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C7" w:rsidRPr="00F54DF1" w:rsidRDefault="008B7198" w:rsidP="003D211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 xml:space="preserve">The Double Major program is implemented according to the </w:t>
      </w:r>
      <w:r w:rsidRPr="00F54DF1"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  <w:t>Regulation on Atılım University Associate and Undergraduate Education and Examination</w:t>
      </w: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 xml:space="preserve"> and the provisions of the Atılım University </w:t>
      </w:r>
      <w:r w:rsidRPr="00F54DF1"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  <w:t>Double Major Program Directive.</w:t>
      </w:r>
    </w:p>
    <w:p w:rsidR="003D211B" w:rsidRPr="00F54DF1" w:rsidRDefault="009D0C17" w:rsidP="003D211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>(</w:t>
      </w:r>
      <w:hyperlink r:id="rId5" w:history="1">
        <w:r w:rsidR="008B7198" w:rsidRPr="00F54DF1">
          <w:rPr>
            <w:rStyle w:val="Kpr"/>
            <w:rFonts w:eastAsia="Times New Roman" w:cstheme="minorHAnsi"/>
            <w:sz w:val="20"/>
            <w:szCs w:val="20"/>
            <w:lang w:val="en-US" w:eastAsia="tr-TR"/>
          </w:rPr>
          <w:t xml:space="preserve">Click here for </w:t>
        </w:r>
        <w:r w:rsidR="007538C7" w:rsidRPr="00F54DF1">
          <w:rPr>
            <w:rStyle w:val="Kpr"/>
            <w:rFonts w:eastAsia="Times New Roman" w:cstheme="minorHAnsi"/>
            <w:sz w:val="20"/>
            <w:szCs w:val="20"/>
            <w:lang w:val="en-US" w:eastAsia="tr-TR"/>
          </w:rPr>
          <w:t>Legislation of Regulation and Directive</w:t>
        </w:r>
      </w:hyperlink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>)</w:t>
      </w:r>
    </w:p>
    <w:p w:rsidR="00DE61A0" w:rsidRPr="00F54DF1" w:rsidRDefault="003D211B" w:rsidP="00DE61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6262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br/>
      </w:r>
      <w:r w:rsidR="007538C7"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 xml:space="preserve">Protocols </w:t>
      </w:r>
      <w:r w:rsidR="00761367" w:rsidRPr="00F54DF1">
        <w:rPr>
          <w:rFonts w:eastAsia="Times New Roman" w:cstheme="minorHAnsi"/>
          <w:b/>
          <w:color w:val="262626"/>
          <w:sz w:val="20"/>
          <w:szCs w:val="20"/>
          <w:lang w:val="en-US" w:eastAsia="tr-TR"/>
        </w:rPr>
        <w:t>for</w:t>
      </w:r>
      <w:r w:rsidR="007538C7" w:rsidRPr="00F54DF1">
        <w:rPr>
          <w:rFonts w:eastAsia="Times New Roman" w:cstheme="minorHAnsi"/>
          <w:b/>
          <w:color w:val="262626"/>
          <w:sz w:val="20"/>
          <w:szCs w:val="20"/>
          <w:lang w:val="en-US" w:eastAsia="tr-TR"/>
        </w:rPr>
        <w:t xml:space="preserve"> Double Major in Mathematics Department</w:t>
      </w:r>
      <w:r w:rsidR="00B603C9"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>.</w:t>
      </w:r>
    </w:p>
    <w:p w:rsidR="00761367" w:rsidRPr="00F54DF1" w:rsidRDefault="007A6DD7" w:rsidP="00761367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hyperlink r:id="rId6" w:history="1">
        <w:r w:rsidR="00761367" w:rsidRPr="007A6DD7">
          <w:rPr>
            <w:rStyle w:val="Kpr"/>
            <w:sz w:val="20"/>
            <w:szCs w:val="20"/>
            <w:lang w:val="en-US"/>
          </w:rPr>
          <w:t>Double major program in Mat</w:t>
        </w:r>
        <w:r w:rsidR="00761367" w:rsidRPr="007A6DD7">
          <w:rPr>
            <w:rStyle w:val="Kpr"/>
            <w:sz w:val="20"/>
            <w:szCs w:val="20"/>
            <w:lang w:val="en-US"/>
          </w:rPr>
          <w:t>h</w:t>
        </w:r>
        <w:r w:rsidR="00761367" w:rsidRPr="007A6DD7">
          <w:rPr>
            <w:rStyle w:val="Kpr"/>
            <w:sz w:val="20"/>
            <w:szCs w:val="20"/>
            <w:lang w:val="en-US"/>
          </w:rPr>
          <w:t>ematics for Industrial Engineerin</w:t>
        </w:r>
        <w:r w:rsidR="004E5549" w:rsidRPr="007A6DD7">
          <w:rPr>
            <w:rStyle w:val="Kpr"/>
            <w:sz w:val="20"/>
            <w:szCs w:val="20"/>
            <w:lang w:val="en-US"/>
          </w:rPr>
          <w:t>g students</w:t>
        </w:r>
      </w:hyperlink>
      <w:r w:rsidR="00761367" w:rsidRPr="00F54DF1">
        <w:rPr>
          <w:rFonts w:cstheme="minorHAnsi"/>
          <w:sz w:val="20"/>
          <w:szCs w:val="20"/>
          <w:lang w:val="en-US"/>
        </w:rPr>
        <w:t xml:space="preserve"> </w:t>
      </w:r>
    </w:p>
    <w:p w:rsidR="00761367" w:rsidRPr="00F54DF1" w:rsidRDefault="007A6DD7" w:rsidP="00761367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hyperlink r:id="rId7" w:history="1">
        <w:r w:rsidR="00761367" w:rsidRPr="007A6DD7">
          <w:rPr>
            <w:rStyle w:val="Kpr"/>
            <w:sz w:val="20"/>
            <w:szCs w:val="20"/>
            <w:lang w:val="en-US"/>
          </w:rPr>
          <w:t>Double major program in Mathematics for Software</w:t>
        </w:r>
        <w:r w:rsidR="00F54DF1" w:rsidRPr="007A6DD7">
          <w:rPr>
            <w:rStyle w:val="Kpr"/>
            <w:sz w:val="20"/>
            <w:szCs w:val="20"/>
            <w:lang w:val="en-US"/>
          </w:rPr>
          <w:t xml:space="preserve"> Engineering s</w:t>
        </w:r>
        <w:r w:rsidR="00761367" w:rsidRPr="007A6DD7">
          <w:rPr>
            <w:rStyle w:val="Kpr"/>
            <w:sz w:val="20"/>
            <w:szCs w:val="20"/>
            <w:lang w:val="en-US"/>
          </w:rPr>
          <w:t>tudents</w:t>
        </w:r>
      </w:hyperlink>
      <w:r w:rsidR="00761367" w:rsidRPr="00F54DF1">
        <w:rPr>
          <w:rFonts w:cstheme="minorHAnsi"/>
          <w:sz w:val="20"/>
          <w:szCs w:val="20"/>
          <w:lang w:val="en-US"/>
        </w:rPr>
        <w:t xml:space="preserve"> </w:t>
      </w:r>
    </w:p>
    <w:p w:rsidR="00DE61A0" w:rsidRPr="00F54DF1" w:rsidRDefault="007A6DD7" w:rsidP="00F54DF1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hyperlink r:id="rId8" w:history="1">
        <w:r w:rsidR="00761367" w:rsidRPr="003B6690">
          <w:rPr>
            <w:rStyle w:val="Kpr"/>
            <w:sz w:val="20"/>
            <w:szCs w:val="20"/>
            <w:lang w:val="en-US"/>
          </w:rPr>
          <w:t xml:space="preserve">Double major program in Mathematics for </w:t>
        </w:r>
        <w:r w:rsidR="00B10C89">
          <w:rPr>
            <w:rStyle w:val="Kpr"/>
            <w:sz w:val="20"/>
            <w:szCs w:val="20"/>
            <w:lang w:val="en-US"/>
          </w:rPr>
          <w:t xml:space="preserve">School of </w:t>
        </w:r>
        <w:r w:rsidR="00761367" w:rsidRPr="003B6690">
          <w:rPr>
            <w:rStyle w:val="Kpr"/>
            <w:sz w:val="20"/>
            <w:szCs w:val="20"/>
            <w:lang w:val="en-US"/>
          </w:rPr>
          <w:t>Medicine Students</w:t>
        </w:r>
      </w:hyperlink>
      <w:r w:rsidR="00761367" w:rsidRPr="00F54DF1">
        <w:rPr>
          <w:rFonts w:cstheme="minorHAnsi"/>
          <w:sz w:val="20"/>
          <w:szCs w:val="20"/>
          <w:lang w:val="en-US"/>
        </w:rPr>
        <w:t xml:space="preserve"> </w:t>
      </w:r>
    </w:p>
    <w:p w:rsidR="00B45C5E" w:rsidRPr="00F54DF1" w:rsidRDefault="00B45C5E" w:rsidP="00B45C5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6262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 xml:space="preserve">Protocols to Mathematics students </w:t>
      </w:r>
      <w:r w:rsidRPr="00F54DF1">
        <w:rPr>
          <w:rFonts w:eastAsia="Times New Roman" w:cstheme="minorHAnsi"/>
          <w:b/>
          <w:color w:val="262626"/>
          <w:sz w:val="20"/>
          <w:szCs w:val="20"/>
          <w:lang w:val="en-US" w:eastAsia="tr-TR"/>
        </w:rPr>
        <w:t>for Double Major in other departments</w:t>
      </w: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>.</w:t>
      </w:r>
    </w:p>
    <w:p w:rsidR="00B45C5E" w:rsidRPr="00F54DF1" w:rsidRDefault="007A6DD7" w:rsidP="00B45C5E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hyperlink r:id="rId9" w:history="1">
        <w:r w:rsidR="00B45C5E" w:rsidRPr="007A6DD7">
          <w:rPr>
            <w:rStyle w:val="Kpr"/>
            <w:sz w:val="20"/>
            <w:szCs w:val="20"/>
            <w:lang w:val="en-US"/>
          </w:rPr>
          <w:t>Double major program in Indu</w:t>
        </w:r>
        <w:r w:rsidR="00B45C5E" w:rsidRPr="007A6DD7">
          <w:rPr>
            <w:rStyle w:val="Kpr"/>
            <w:sz w:val="20"/>
            <w:szCs w:val="20"/>
            <w:lang w:val="en-US"/>
          </w:rPr>
          <w:t>s</w:t>
        </w:r>
        <w:r w:rsidR="00B45C5E" w:rsidRPr="007A6DD7">
          <w:rPr>
            <w:rStyle w:val="Kpr"/>
            <w:sz w:val="20"/>
            <w:szCs w:val="20"/>
            <w:lang w:val="en-US"/>
          </w:rPr>
          <w:t>trial E</w:t>
        </w:r>
        <w:r w:rsidR="00B45C5E" w:rsidRPr="007A6DD7">
          <w:rPr>
            <w:rStyle w:val="Kpr"/>
            <w:sz w:val="20"/>
            <w:szCs w:val="20"/>
            <w:lang w:val="en-US"/>
          </w:rPr>
          <w:t>n</w:t>
        </w:r>
        <w:r w:rsidR="00B45C5E" w:rsidRPr="007A6DD7">
          <w:rPr>
            <w:rStyle w:val="Kpr"/>
            <w:sz w:val="20"/>
            <w:szCs w:val="20"/>
            <w:lang w:val="en-US"/>
          </w:rPr>
          <w:t>gineering for Mathematics students</w:t>
        </w:r>
      </w:hyperlink>
    </w:p>
    <w:p w:rsidR="00B603C9" w:rsidRPr="00F54DF1" w:rsidRDefault="007A6DD7" w:rsidP="00F54DF1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hyperlink r:id="rId10" w:history="1">
        <w:r w:rsidR="00B45C5E" w:rsidRPr="007A6DD7">
          <w:rPr>
            <w:rStyle w:val="Kpr"/>
            <w:sz w:val="20"/>
            <w:szCs w:val="20"/>
            <w:lang w:val="en-US"/>
          </w:rPr>
          <w:t xml:space="preserve">Double major program in </w:t>
        </w:r>
        <w:r w:rsidR="00F54DF1" w:rsidRPr="007A6DD7">
          <w:rPr>
            <w:rStyle w:val="Kpr"/>
            <w:sz w:val="20"/>
            <w:szCs w:val="20"/>
            <w:lang w:val="en-US"/>
          </w:rPr>
          <w:t>S</w:t>
        </w:r>
        <w:r w:rsidR="00B45C5E" w:rsidRPr="007A6DD7">
          <w:rPr>
            <w:rStyle w:val="Kpr"/>
            <w:sz w:val="20"/>
            <w:szCs w:val="20"/>
            <w:lang w:val="en-US"/>
          </w:rPr>
          <w:t>oftw</w:t>
        </w:r>
        <w:r w:rsidR="00B45C5E" w:rsidRPr="007A6DD7">
          <w:rPr>
            <w:rStyle w:val="Kpr"/>
            <w:sz w:val="20"/>
            <w:szCs w:val="20"/>
            <w:lang w:val="en-US"/>
          </w:rPr>
          <w:t>a</w:t>
        </w:r>
        <w:r w:rsidR="00B45C5E" w:rsidRPr="007A6DD7">
          <w:rPr>
            <w:rStyle w:val="Kpr"/>
            <w:sz w:val="20"/>
            <w:szCs w:val="20"/>
            <w:lang w:val="en-US"/>
          </w:rPr>
          <w:t>re</w:t>
        </w:r>
        <w:bookmarkStart w:id="0" w:name="_GoBack"/>
        <w:bookmarkEnd w:id="0"/>
        <w:r w:rsidR="00B45C5E" w:rsidRPr="007A6DD7">
          <w:rPr>
            <w:rStyle w:val="Kpr"/>
            <w:sz w:val="20"/>
            <w:szCs w:val="20"/>
            <w:lang w:val="en-US"/>
          </w:rPr>
          <w:t xml:space="preserve"> </w:t>
        </w:r>
        <w:r w:rsidR="00B45C5E" w:rsidRPr="007A6DD7">
          <w:rPr>
            <w:rStyle w:val="Kpr"/>
            <w:sz w:val="20"/>
            <w:szCs w:val="20"/>
            <w:lang w:val="en-US"/>
          </w:rPr>
          <w:t>Engineering</w:t>
        </w:r>
        <w:r w:rsidR="00F54DF1" w:rsidRPr="007A6DD7">
          <w:rPr>
            <w:rStyle w:val="Kpr"/>
            <w:sz w:val="20"/>
            <w:szCs w:val="20"/>
            <w:lang w:val="en-US"/>
          </w:rPr>
          <w:t xml:space="preserve"> for Mathematics</w:t>
        </w:r>
        <w:r w:rsidR="00B45C5E" w:rsidRPr="007A6DD7">
          <w:rPr>
            <w:rStyle w:val="Kpr"/>
            <w:sz w:val="20"/>
            <w:szCs w:val="20"/>
            <w:lang w:val="en-US"/>
          </w:rPr>
          <w:t xml:space="preserve"> </w:t>
        </w:r>
        <w:r w:rsidR="00F54DF1" w:rsidRPr="007A6DD7">
          <w:rPr>
            <w:rStyle w:val="Kpr"/>
            <w:sz w:val="20"/>
            <w:szCs w:val="20"/>
            <w:lang w:val="en-US"/>
          </w:rPr>
          <w:t>s</w:t>
        </w:r>
        <w:r w:rsidR="00B45C5E" w:rsidRPr="007A6DD7">
          <w:rPr>
            <w:rStyle w:val="Kpr"/>
            <w:sz w:val="20"/>
            <w:szCs w:val="20"/>
            <w:lang w:val="en-US"/>
          </w:rPr>
          <w:t>tudents</w:t>
        </w:r>
      </w:hyperlink>
      <w:r w:rsidR="00B45C5E" w:rsidRPr="00F54DF1">
        <w:rPr>
          <w:rFonts w:cstheme="minorHAnsi"/>
          <w:sz w:val="20"/>
          <w:szCs w:val="20"/>
          <w:lang w:val="en-US"/>
        </w:rPr>
        <w:t xml:space="preserve"> </w:t>
      </w:r>
    </w:p>
    <w:p w:rsidR="00B603C9" w:rsidRPr="00F54DF1" w:rsidRDefault="00B603C9" w:rsidP="00DE61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62626"/>
          <w:sz w:val="20"/>
          <w:szCs w:val="20"/>
          <w:lang w:val="en-US" w:eastAsia="tr-TR"/>
        </w:rPr>
      </w:pPr>
    </w:p>
    <w:p w:rsidR="003B38D4" w:rsidRPr="00F54DF1" w:rsidRDefault="00F54DF1">
      <w:pPr>
        <w:rPr>
          <w:rFonts w:cstheme="minorHAnsi"/>
          <w:sz w:val="20"/>
          <w:szCs w:val="20"/>
          <w:lang w:val="en-US"/>
        </w:rPr>
      </w:pP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 xml:space="preserve">For more information about </w:t>
      </w:r>
      <w:r>
        <w:rPr>
          <w:rFonts w:eastAsia="Times New Roman" w:cstheme="minorHAnsi"/>
          <w:color w:val="262626"/>
          <w:sz w:val="20"/>
          <w:szCs w:val="20"/>
          <w:lang w:val="en-US" w:eastAsia="tr-TR"/>
        </w:rPr>
        <w:t>the d</w:t>
      </w: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 xml:space="preserve">ouble </w:t>
      </w:r>
      <w:r>
        <w:rPr>
          <w:rFonts w:eastAsia="Times New Roman" w:cstheme="minorHAnsi"/>
          <w:color w:val="262626"/>
          <w:sz w:val="20"/>
          <w:szCs w:val="20"/>
          <w:lang w:val="en-US" w:eastAsia="tr-TR"/>
        </w:rPr>
        <w:t>m</w:t>
      </w:r>
      <w:r w:rsidRPr="00F54DF1">
        <w:rPr>
          <w:rFonts w:eastAsia="Times New Roman" w:cstheme="minorHAnsi"/>
          <w:color w:val="262626"/>
          <w:sz w:val="20"/>
          <w:szCs w:val="20"/>
          <w:lang w:val="en-US" w:eastAsia="tr-TR"/>
        </w:rPr>
        <w:t>ajor programs, you can contact the Mathematics Department Double Major coordinator.</w:t>
      </w:r>
    </w:p>
    <w:sectPr w:rsidR="003B38D4" w:rsidRPr="00F5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CAF"/>
    <w:multiLevelType w:val="multilevel"/>
    <w:tmpl w:val="247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87176"/>
    <w:multiLevelType w:val="multilevel"/>
    <w:tmpl w:val="202C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A1CE8"/>
    <w:multiLevelType w:val="hybridMultilevel"/>
    <w:tmpl w:val="6624F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61B"/>
    <w:multiLevelType w:val="multilevel"/>
    <w:tmpl w:val="B6C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57B64"/>
    <w:multiLevelType w:val="hybridMultilevel"/>
    <w:tmpl w:val="F8928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A0"/>
    <w:rsid w:val="003B38D4"/>
    <w:rsid w:val="003B6690"/>
    <w:rsid w:val="003D211B"/>
    <w:rsid w:val="004053DD"/>
    <w:rsid w:val="004C0311"/>
    <w:rsid w:val="004E5549"/>
    <w:rsid w:val="006C177B"/>
    <w:rsid w:val="007538C7"/>
    <w:rsid w:val="00761367"/>
    <w:rsid w:val="007A6DD7"/>
    <w:rsid w:val="008210DB"/>
    <w:rsid w:val="008B7198"/>
    <w:rsid w:val="009D0C17"/>
    <w:rsid w:val="009F3237"/>
    <w:rsid w:val="00B10C89"/>
    <w:rsid w:val="00B30FD8"/>
    <w:rsid w:val="00B45C5E"/>
    <w:rsid w:val="00B603C9"/>
    <w:rsid w:val="00DE61A0"/>
    <w:rsid w:val="00F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C099-7F8A-46E8-8C3B-A95C324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E61A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61A0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3D2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icine_MATH_Double_Major_Program.pdf" TargetMode="External"/><Relationship Id="rId3" Type="http://schemas.openxmlformats.org/officeDocument/2006/relationships/settings" Target="settings.xml"/><Relationship Id="rId7" Type="http://schemas.openxmlformats.org/officeDocument/2006/relationships/hyperlink" Target="MATH_SE_Double_Major_Progra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TH_IE_Double_Major_Program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tilim.edu.tr/en/home/page/113/legislation" TargetMode="External"/><Relationship Id="rId10" Type="http://schemas.openxmlformats.org/officeDocument/2006/relationships/hyperlink" Target="SE_MATH_Double_Major_Progr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E-MATH_Double_Major_Program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2023-07-25T12:19:00Z</dcterms:created>
  <dcterms:modified xsi:type="dcterms:W3CDTF">2023-07-26T07:12:00Z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7e5e7557-58e1-4896-bc33-fce2871d161e</vt:lpwstr>
  </property>
</Properties>
</file>