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99E" w:rsidRDefault="00D7615D" w:rsidP="00A425AB">
      <w:pPr>
        <w:pStyle w:val="Balk1"/>
        <w:tabs>
          <w:tab w:val="left" w:pos="284"/>
        </w:tabs>
      </w:pPr>
      <w:bookmarkStart w:id="0" w:name="_GoBack"/>
      <w:bookmarkEnd w:id="0"/>
      <w:r>
        <w:t>ATILIM UNIVERSITY DIRECTIVE ON SCIENTIFIC PUBLICATION AWARD PROCEDURES</w:t>
      </w:r>
    </w:p>
    <w:p w:rsidR="0025599E" w:rsidRDefault="0025599E" w:rsidP="00A425AB">
      <w:pPr>
        <w:pStyle w:val="GvdeMetni"/>
        <w:tabs>
          <w:tab w:val="left" w:pos="284"/>
        </w:tabs>
        <w:jc w:val="center"/>
        <w:rPr>
          <w:b/>
        </w:rPr>
      </w:pPr>
    </w:p>
    <w:p w:rsidR="00A425AB" w:rsidRDefault="00A425AB" w:rsidP="00A425AB">
      <w:pPr>
        <w:pStyle w:val="Balk1"/>
        <w:tabs>
          <w:tab w:val="left" w:pos="284"/>
        </w:tabs>
      </w:pPr>
      <w:r>
        <w:t>SECTION ONE</w:t>
      </w:r>
    </w:p>
    <w:p w:rsidR="00A425AB" w:rsidRDefault="00A425AB" w:rsidP="00A425AB">
      <w:pPr>
        <w:pStyle w:val="Balk2"/>
        <w:tabs>
          <w:tab w:val="left" w:pos="284"/>
        </w:tabs>
        <w:ind w:left="0"/>
        <w:jc w:val="center"/>
      </w:pPr>
      <w:r>
        <w:t>Purpose-Scope-Basis</w:t>
      </w:r>
    </w:p>
    <w:p w:rsidR="00A425AB" w:rsidRDefault="00A425AB" w:rsidP="00A425AB">
      <w:pPr>
        <w:pStyle w:val="Balk2"/>
        <w:tabs>
          <w:tab w:val="left" w:pos="284"/>
        </w:tabs>
        <w:ind w:left="0"/>
        <w:jc w:val="both"/>
      </w:pPr>
    </w:p>
    <w:p w:rsidR="0025599E" w:rsidRDefault="00D7615D" w:rsidP="00A425AB">
      <w:pPr>
        <w:tabs>
          <w:tab w:val="left" w:pos="284"/>
        </w:tabs>
        <w:jc w:val="both"/>
        <w:rPr>
          <w:b/>
          <w:sz w:val="24"/>
        </w:rPr>
      </w:pPr>
      <w:r>
        <w:rPr>
          <w:b/>
          <w:sz w:val="24"/>
        </w:rPr>
        <w:t>Purpose</w:t>
      </w:r>
    </w:p>
    <w:p w:rsidR="0025599E" w:rsidRDefault="00D7615D" w:rsidP="00A425AB">
      <w:pPr>
        <w:pStyle w:val="GvdeMetni"/>
        <w:tabs>
          <w:tab w:val="left" w:pos="284"/>
        </w:tabs>
        <w:jc w:val="both"/>
      </w:pPr>
      <w:r>
        <w:rPr>
          <w:b/>
        </w:rPr>
        <w:t>Article 1</w:t>
      </w:r>
      <w:r>
        <w:t xml:space="preserve"> - This Directive aims to regulate the principles and procedures relevant to the Scientific Publication Awards aiming to stress the international scientific contributions of Atılım University faculty members, and to promote the continuity of such research.</w:t>
      </w:r>
    </w:p>
    <w:p w:rsidR="0025599E" w:rsidRDefault="0025599E" w:rsidP="00A425AB">
      <w:pPr>
        <w:pStyle w:val="GvdeMetni"/>
        <w:tabs>
          <w:tab w:val="left" w:pos="284"/>
        </w:tabs>
        <w:jc w:val="both"/>
      </w:pPr>
    </w:p>
    <w:p w:rsidR="0025599E" w:rsidRDefault="00D7615D" w:rsidP="00A425AB">
      <w:pPr>
        <w:pStyle w:val="Balk2"/>
        <w:tabs>
          <w:tab w:val="left" w:pos="284"/>
        </w:tabs>
        <w:ind w:left="0"/>
        <w:jc w:val="both"/>
      </w:pPr>
      <w:r>
        <w:t>Scope</w:t>
      </w:r>
    </w:p>
    <w:p w:rsidR="0025599E" w:rsidRDefault="00D7615D" w:rsidP="00A425AB">
      <w:pPr>
        <w:pStyle w:val="GvdeMetni"/>
        <w:tabs>
          <w:tab w:val="left" w:pos="284"/>
        </w:tabs>
        <w:jc w:val="both"/>
      </w:pPr>
      <w:r>
        <w:rPr>
          <w:b/>
        </w:rPr>
        <w:t>Article 2</w:t>
      </w:r>
      <w:r>
        <w:t xml:space="preserve"> - This Directive covers the principles and procedures relevant to the bestowal of the Scientific Publication Awards to full-time faculty members at Atılım University having made global contributions to science.</w:t>
      </w:r>
    </w:p>
    <w:p w:rsidR="0025599E" w:rsidRDefault="0025599E" w:rsidP="00A425AB">
      <w:pPr>
        <w:pStyle w:val="GvdeMetni"/>
        <w:tabs>
          <w:tab w:val="left" w:pos="284"/>
        </w:tabs>
        <w:jc w:val="both"/>
      </w:pPr>
    </w:p>
    <w:p w:rsidR="0025599E" w:rsidRDefault="00D7615D" w:rsidP="00A425AB">
      <w:pPr>
        <w:pStyle w:val="Balk2"/>
        <w:tabs>
          <w:tab w:val="left" w:pos="284"/>
        </w:tabs>
        <w:ind w:left="0"/>
        <w:jc w:val="both"/>
      </w:pPr>
      <w:r>
        <w:t>Basis</w:t>
      </w:r>
    </w:p>
    <w:p w:rsidR="0025599E" w:rsidRDefault="00D7615D" w:rsidP="00A425AB">
      <w:pPr>
        <w:pStyle w:val="GvdeMetni"/>
        <w:tabs>
          <w:tab w:val="left" w:pos="284"/>
        </w:tabs>
        <w:jc w:val="both"/>
      </w:pPr>
      <w:r>
        <w:rPr>
          <w:b/>
        </w:rPr>
        <w:t xml:space="preserve">Article 3- </w:t>
      </w:r>
      <w:r>
        <w:t>This Directive is based on the Board of Trustees Resolution dated 15.03.2016 no. 2016/4.</w:t>
      </w:r>
    </w:p>
    <w:p w:rsidR="00A425AB" w:rsidRDefault="00A425AB" w:rsidP="00A425AB">
      <w:pPr>
        <w:pStyle w:val="GvdeMetni"/>
        <w:tabs>
          <w:tab w:val="left" w:pos="284"/>
        </w:tabs>
        <w:jc w:val="both"/>
      </w:pPr>
    </w:p>
    <w:p w:rsidR="0025599E" w:rsidRDefault="00D7615D" w:rsidP="00A425AB">
      <w:pPr>
        <w:pStyle w:val="Balk1"/>
        <w:tabs>
          <w:tab w:val="left" w:pos="284"/>
        </w:tabs>
      </w:pPr>
      <w:r>
        <w:t>SECTION TWO</w:t>
      </w:r>
    </w:p>
    <w:p w:rsidR="00A425AB" w:rsidRDefault="00D7615D" w:rsidP="00A425AB">
      <w:pPr>
        <w:pStyle w:val="Balk2"/>
        <w:tabs>
          <w:tab w:val="left" w:pos="284"/>
        </w:tabs>
        <w:ind w:left="0"/>
        <w:jc w:val="center"/>
      </w:pPr>
      <w:r>
        <w:t>Definitions, Principles and Procedures relevant to the Scientific Publication Awards</w:t>
      </w:r>
    </w:p>
    <w:p w:rsidR="00A425AB" w:rsidRDefault="00A425AB" w:rsidP="00A425AB">
      <w:pPr>
        <w:pStyle w:val="Balk2"/>
        <w:tabs>
          <w:tab w:val="left" w:pos="284"/>
        </w:tabs>
        <w:ind w:left="0"/>
        <w:jc w:val="both"/>
      </w:pPr>
    </w:p>
    <w:p w:rsidR="0025599E" w:rsidRDefault="00D7615D" w:rsidP="00A425AB">
      <w:pPr>
        <w:pStyle w:val="Balk2"/>
        <w:tabs>
          <w:tab w:val="left" w:pos="284"/>
        </w:tabs>
        <w:ind w:left="0"/>
        <w:jc w:val="both"/>
      </w:pPr>
      <w:r>
        <w:t>Definitions</w:t>
      </w:r>
    </w:p>
    <w:p w:rsidR="0025599E" w:rsidRDefault="00D7615D" w:rsidP="00A425AB">
      <w:pPr>
        <w:tabs>
          <w:tab w:val="left" w:pos="284"/>
        </w:tabs>
        <w:jc w:val="both"/>
        <w:rPr>
          <w:sz w:val="24"/>
        </w:rPr>
      </w:pPr>
      <w:r>
        <w:rPr>
          <w:b/>
          <w:sz w:val="24"/>
        </w:rPr>
        <w:t xml:space="preserve">Article 4- </w:t>
      </w:r>
      <w:r>
        <w:rPr>
          <w:sz w:val="24"/>
        </w:rPr>
        <w:t>The definitions for this Directive are as follows:</w:t>
      </w:r>
    </w:p>
    <w:p w:rsidR="0025599E" w:rsidRDefault="00D7615D" w:rsidP="00A425AB">
      <w:pPr>
        <w:pStyle w:val="ListeParagraf"/>
        <w:numPr>
          <w:ilvl w:val="0"/>
          <w:numId w:val="3"/>
        </w:numPr>
        <w:tabs>
          <w:tab w:val="left" w:pos="284"/>
          <w:tab w:val="left" w:pos="709"/>
        </w:tabs>
        <w:ind w:left="426" w:firstLine="0"/>
        <w:jc w:val="both"/>
      </w:pPr>
      <w:r>
        <w:rPr>
          <w:sz w:val="24"/>
        </w:rPr>
        <w:t>Dean’s Office: The Offices of the Deans of the Schools within Atılım University,</w:t>
      </w:r>
    </w:p>
    <w:p w:rsidR="0025599E" w:rsidRDefault="00D7615D" w:rsidP="00A425AB">
      <w:pPr>
        <w:pStyle w:val="ListeParagraf"/>
        <w:numPr>
          <w:ilvl w:val="0"/>
          <w:numId w:val="3"/>
        </w:numPr>
        <w:tabs>
          <w:tab w:val="left" w:pos="284"/>
          <w:tab w:val="left" w:pos="709"/>
        </w:tabs>
        <w:ind w:left="426" w:firstLine="0"/>
        <w:jc w:val="both"/>
      </w:pPr>
      <w:r>
        <w:rPr>
          <w:sz w:val="24"/>
        </w:rPr>
        <w:t>School: The schools within Atılım University</w:t>
      </w:r>
    </w:p>
    <w:p w:rsidR="0025599E" w:rsidRDefault="00D7615D" w:rsidP="00A425AB">
      <w:pPr>
        <w:pStyle w:val="ListeParagraf"/>
        <w:numPr>
          <w:ilvl w:val="0"/>
          <w:numId w:val="3"/>
        </w:numPr>
        <w:tabs>
          <w:tab w:val="left" w:pos="284"/>
          <w:tab w:val="left" w:pos="709"/>
        </w:tabs>
        <w:ind w:left="426" w:firstLine="0"/>
        <w:jc w:val="both"/>
      </w:pPr>
      <w:r>
        <w:rPr>
          <w:sz w:val="24"/>
        </w:rPr>
        <w:t>Directorate: Directors of the schools within Atılım University</w:t>
      </w:r>
    </w:p>
    <w:p w:rsidR="0025599E" w:rsidRDefault="00D7615D" w:rsidP="00A425AB">
      <w:pPr>
        <w:pStyle w:val="ListeParagraf"/>
        <w:numPr>
          <w:ilvl w:val="0"/>
          <w:numId w:val="3"/>
        </w:numPr>
        <w:tabs>
          <w:tab w:val="left" w:pos="284"/>
          <w:tab w:val="left" w:pos="709"/>
        </w:tabs>
        <w:ind w:left="426" w:firstLine="0"/>
        <w:jc w:val="both"/>
        <w:rPr>
          <w:sz w:val="24"/>
        </w:rPr>
      </w:pPr>
      <w:r>
        <w:rPr>
          <w:sz w:val="24"/>
        </w:rPr>
        <w:t>Board of Trustees: The Board of Trustees of Atılım University,</w:t>
      </w:r>
    </w:p>
    <w:p w:rsidR="0025599E" w:rsidRDefault="00D7615D" w:rsidP="00A425AB">
      <w:pPr>
        <w:pStyle w:val="ListeParagraf"/>
        <w:numPr>
          <w:ilvl w:val="0"/>
          <w:numId w:val="3"/>
        </w:numPr>
        <w:tabs>
          <w:tab w:val="left" w:pos="284"/>
          <w:tab w:val="left" w:pos="709"/>
          <w:tab w:val="left" w:pos="1158"/>
        </w:tabs>
        <w:ind w:left="426" w:firstLine="0"/>
        <w:jc w:val="both"/>
        <w:rPr>
          <w:sz w:val="24"/>
        </w:rPr>
      </w:pPr>
      <w:r>
        <w:rPr>
          <w:sz w:val="24"/>
        </w:rPr>
        <w:t>Award Commission: The commission chaired by the Vice President for Research, consisting of four faculty members to be appointed by the President,</w:t>
      </w:r>
    </w:p>
    <w:p w:rsidR="0025599E" w:rsidRDefault="00D7615D" w:rsidP="00A425AB">
      <w:pPr>
        <w:pStyle w:val="ListeParagraf"/>
        <w:numPr>
          <w:ilvl w:val="0"/>
          <w:numId w:val="3"/>
        </w:numPr>
        <w:tabs>
          <w:tab w:val="left" w:pos="284"/>
          <w:tab w:val="left" w:pos="709"/>
          <w:tab w:val="left" w:pos="1142"/>
        </w:tabs>
        <w:ind w:left="426" w:firstLine="0"/>
        <w:jc w:val="both"/>
        <w:rPr>
          <w:sz w:val="24"/>
        </w:rPr>
      </w:pPr>
      <w:r>
        <w:rPr>
          <w:sz w:val="24"/>
        </w:rPr>
        <w:t>Faculty Member: Full-time faculty members of Atılım University,</w:t>
      </w:r>
    </w:p>
    <w:p w:rsidR="0025599E" w:rsidRDefault="00D7615D" w:rsidP="00A425AB">
      <w:pPr>
        <w:pStyle w:val="ListeParagraf"/>
        <w:numPr>
          <w:ilvl w:val="0"/>
          <w:numId w:val="3"/>
        </w:numPr>
        <w:tabs>
          <w:tab w:val="left" w:pos="284"/>
          <w:tab w:val="left" w:pos="709"/>
        </w:tabs>
        <w:ind w:left="426" w:firstLine="0"/>
        <w:jc w:val="both"/>
        <w:rPr>
          <w:sz w:val="24"/>
        </w:rPr>
      </w:pPr>
      <w:r>
        <w:rPr>
          <w:sz w:val="24"/>
        </w:rPr>
        <w:t>President: The President of Atılım University,</w:t>
      </w:r>
    </w:p>
    <w:p w:rsidR="0025599E" w:rsidRDefault="00D7615D" w:rsidP="00A425AB">
      <w:pPr>
        <w:pStyle w:val="ListeParagraf"/>
        <w:numPr>
          <w:ilvl w:val="0"/>
          <w:numId w:val="3"/>
        </w:numPr>
        <w:tabs>
          <w:tab w:val="left" w:pos="284"/>
          <w:tab w:val="left" w:pos="709"/>
          <w:tab w:val="left" w:pos="775"/>
        </w:tabs>
        <w:ind w:left="426" w:firstLine="0"/>
        <w:jc w:val="both"/>
        <w:rPr>
          <w:sz w:val="24"/>
        </w:rPr>
      </w:pPr>
      <w:r>
        <w:rPr>
          <w:sz w:val="24"/>
        </w:rPr>
        <w:t>University: Atılım University.</w:t>
      </w:r>
    </w:p>
    <w:p w:rsidR="00A425AB" w:rsidRDefault="00A425AB" w:rsidP="00A425AB">
      <w:pPr>
        <w:pStyle w:val="ListeParagraf"/>
        <w:tabs>
          <w:tab w:val="left" w:pos="284"/>
          <w:tab w:val="left" w:pos="775"/>
          <w:tab w:val="left" w:pos="1028"/>
        </w:tabs>
        <w:ind w:left="0"/>
        <w:rPr>
          <w:sz w:val="24"/>
        </w:rPr>
      </w:pPr>
    </w:p>
    <w:p w:rsidR="0025599E" w:rsidRDefault="00D7615D" w:rsidP="00A425AB">
      <w:pPr>
        <w:pStyle w:val="Balk2"/>
        <w:tabs>
          <w:tab w:val="left" w:pos="284"/>
        </w:tabs>
        <w:ind w:left="0"/>
        <w:jc w:val="both"/>
      </w:pPr>
      <w:r>
        <w:t>Categories for Scientific Publication Awards</w:t>
      </w:r>
    </w:p>
    <w:p w:rsidR="0025599E" w:rsidRDefault="00D7615D" w:rsidP="00A425AB">
      <w:pPr>
        <w:pStyle w:val="GvdeMetni"/>
        <w:tabs>
          <w:tab w:val="left" w:pos="284"/>
        </w:tabs>
        <w:jc w:val="both"/>
      </w:pPr>
      <w:r>
        <w:rPr>
          <w:b/>
        </w:rPr>
        <w:t>Article 5 -</w:t>
      </w:r>
      <w:r>
        <w:t xml:space="preserve"> Scientific Publication Awards are bestowed in two categories, to junior and senior faculty members. The faculty members older than 40 years of age in the relevant academic year are awarded under the senior category.</w:t>
      </w:r>
    </w:p>
    <w:p w:rsidR="0025599E" w:rsidRDefault="0025599E" w:rsidP="00A425AB">
      <w:pPr>
        <w:pStyle w:val="GvdeMetni"/>
        <w:tabs>
          <w:tab w:val="left" w:pos="284"/>
        </w:tabs>
        <w:jc w:val="both"/>
      </w:pPr>
    </w:p>
    <w:p w:rsidR="0025599E" w:rsidRDefault="00D7615D" w:rsidP="00A425AB">
      <w:pPr>
        <w:pStyle w:val="Balk2"/>
        <w:tabs>
          <w:tab w:val="left" w:pos="284"/>
        </w:tabs>
        <w:ind w:left="0"/>
        <w:jc w:val="both"/>
      </w:pPr>
      <w:r>
        <w:t>Scientific Publication Award Standards</w:t>
      </w:r>
    </w:p>
    <w:p w:rsidR="0025599E" w:rsidRDefault="00D7615D" w:rsidP="00A425AB">
      <w:pPr>
        <w:pStyle w:val="GvdeMetni"/>
        <w:tabs>
          <w:tab w:val="left" w:pos="284"/>
        </w:tabs>
        <w:jc w:val="both"/>
      </w:pPr>
      <w:r>
        <w:rPr>
          <w:b/>
        </w:rPr>
        <w:t>Article 6</w:t>
      </w:r>
      <w:r>
        <w:t xml:space="preserve"> - The key criterion that shall constitute the basis for the University to bestow a Scientific Publication Award is international contribution to science, and such means of contribution are the number of full articles published in magazines within the scope of Web of Science in one calendar year, and the number of references by other authors within the scope of Web of Science to the articles of the researching instructor published within the scope of Web of Science in one calendar year. The articles that are to constitute the basis for bestowal of an award should include the name Atılım University as the address (institution) of the author, and references should be made to articles with Atılım University as their address.</w:t>
      </w:r>
    </w:p>
    <w:p w:rsidR="00A425AB" w:rsidRDefault="00A425AB" w:rsidP="00A425AB">
      <w:pPr>
        <w:pStyle w:val="GvdeMetni"/>
        <w:tabs>
          <w:tab w:val="left" w:pos="284"/>
        </w:tabs>
        <w:jc w:val="both"/>
      </w:pPr>
    </w:p>
    <w:p w:rsidR="0025599E" w:rsidRDefault="00D7615D" w:rsidP="00A425AB">
      <w:pPr>
        <w:pStyle w:val="GvdeMetni"/>
        <w:tabs>
          <w:tab w:val="left" w:pos="284"/>
        </w:tabs>
        <w:jc w:val="both"/>
      </w:pPr>
      <w:r>
        <w:lastRenderedPageBreak/>
        <w:t>Articles by the author under different institutions are disregarded.</w:t>
      </w:r>
    </w:p>
    <w:p w:rsidR="0025599E" w:rsidRDefault="0025599E" w:rsidP="00A425AB">
      <w:pPr>
        <w:pStyle w:val="GvdeMetni"/>
        <w:tabs>
          <w:tab w:val="left" w:pos="284"/>
        </w:tabs>
        <w:jc w:val="both"/>
      </w:pPr>
    </w:p>
    <w:p w:rsidR="0025599E" w:rsidRDefault="00D7615D" w:rsidP="00A425AB">
      <w:pPr>
        <w:pStyle w:val="Balk2"/>
        <w:tabs>
          <w:tab w:val="left" w:pos="284"/>
        </w:tabs>
        <w:ind w:left="0"/>
        <w:jc w:val="both"/>
      </w:pPr>
      <w:r>
        <w:t>The number of Scientific Publication Awards to be bestowed, and minimum conditions</w:t>
      </w:r>
    </w:p>
    <w:p w:rsidR="0025599E" w:rsidRDefault="00D7615D" w:rsidP="00A425AB">
      <w:pPr>
        <w:pStyle w:val="GvdeMetni"/>
        <w:tabs>
          <w:tab w:val="left" w:pos="284"/>
        </w:tabs>
        <w:jc w:val="both"/>
      </w:pPr>
      <w:r>
        <w:rPr>
          <w:b/>
        </w:rPr>
        <w:t>Article 7</w:t>
      </w:r>
      <w:r>
        <w:t xml:space="preserve"> - (1) Scientific Publication Awards may be bestowed to instructors serving under Schools of Engineering, Business Administration; Fine Arts, Design and Architecture; Law, Health Sciences, Arts and Sciences (evaluated as Department of Mathematics and other departments), and Civil Aviation at Atılım University; and meet the conditions presented on this Directive, for each calendar year.</w:t>
      </w:r>
    </w:p>
    <w:p w:rsidR="0025599E" w:rsidRDefault="0025599E" w:rsidP="00A425AB">
      <w:pPr>
        <w:pStyle w:val="GvdeMetni"/>
        <w:tabs>
          <w:tab w:val="left" w:pos="284"/>
        </w:tabs>
        <w:jc w:val="both"/>
      </w:pPr>
    </w:p>
    <w:p w:rsidR="0025599E" w:rsidRDefault="00A425AB" w:rsidP="00A425AB">
      <w:pPr>
        <w:pStyle w:val="ListeParagraf"/>
        <w:numPr>
          <w:ilvl w:val="0"/>
          <w:numId w:val="2"/>
        </w:numPr>
        <w:tabs>
          <w:tab w:val="left" w:pos="284"/>
          <w:tab w:val="left" w:pos="923"/>
        </w:tabs>
        <w:ind w:left="0" w:firstLine="0"/>
        <w:jc w:val="both"/>
        <w:rPr>
          <w:sz w:val="24"/>
        </w:rPr>
      </w:pPr>
      <w:r>
        <w:rPr>
          <w:sz w:val="24"/>
        </w:rPr>
        <w:t xml:space="preserve"> </w:t>
      </w:r>
      <w:r w:rsidR="00D7615D">
        <w:rPr>
          <w:sz w:val="24"/>
        </w:rPr>
        <w:t>Receivers of the award from each School are required to meet the minimum requirements determined for their School within a calendar year.</w:t>
      </w:r>
    </w:p>
    <w:p w:rsidR="0025599E" w:rsidRDefault="0025599E" w:rsidP="00A425AB">
      <w:pPr>
        <w:pStyle w:val="GvdeMetni"/>
        <w:tabs>
          <w:tab w:val="left" w:pos="284"/>
        </w:tabs>
        <w:jc w:val="both"/>
      </w:pPr>
    </w:p>
    <w:p w:rsidR="0025599E" w:rsidRDefault="00A425AB" w:rsidP="00A425AB">
      <w:pPr>
        <w:pStyle w:val="ListeParagraf"/>
        <w:numPr>
          <w:ilvl w:val="0"/>
          <w:numId w:val="2"/>
        </w:numPr>
        <w:tabs>
          <w:tab w:val="left" w:pos="284"/>
          <w:tab w:val="left" w:pos="923"/>
        </w:tabs>
        <w:ind w:left="0" w:firstLine="0"/>
        <w:jc w:val="both"/>
        <w:rPr>
          <w:sz w:val="24"/>
        </w:rPr>
      </w:pPr>
      <w:r>
        <w:rPr>
          <w:sz w:val="24"/>
        </w:rPr>
        <w:t xml:space="preserve"> </w:t>
      </w:r>
      <w:r w:rsidR="00D7615D">
        <w:rPr>
          <w:sz w:val="24"/>
        </w:rPr>
        <w:t>The minimum numbers of publications and references to constitute the basis with regards to categories for each School are as follows:</w:t>
      </w:r>
    </w:p>
    <w:p w:rsidR="0025599E" w:rsidRDefault="0025599E" w:rsidP="00A425AB">
      <w:pPr>
        <w:pStyle w:val="GvdeMetni"/>
        <w:tabs>
          <w:tab w:val="left" w:pos="284"/>
        </w:tabs>
        <w:jc w:val="both"/>
        <w:rPr>
          <w:sz w:val="20"/>
        </w:rPr>
      </w:pPr>
    </w:p>
    <w:p w:rsidR="0025599E" w:rsidRDefault="0025599E" w:rsidP="00A425AB">
      <w:pPr>
        <w:pStyle w:val="GvdeMetni"/>
        <w:tabs>
          <w:tab w:val="left" w:pos="284"/>
        </w:tabs>
        <w:jc w:val="both"/>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2269"/>
        <w:gridCol w:w="2836"/>
      </w:tblGrid>
      <w:tr w:rsidR="0025599E">
        <w:trPr>
          <w:trHeight w:val="275"/>
        </w:trPr>
        <w:tc>
          <w:tcPr>
            <w:tcW w:w="3512" w:type="dxa"/>
          </w:tcPr>
          <w:p w:rsidR="0025599E" w:rsidRDefault="00D7615D" w:rsidP="00A425AB">
            <w:pPr>
              <w:pStyle w:val="TableParagraph"/>
              <w:tabs>
                <w:tab w:val="left" w:pos="284"/>
              </w:tabs>
              <w:spacing w:line="240" w:lineRule="auto"/>
              <w:ind w:left="184" w:right="215"/>
              <w:jc w:val="center"/>
              <w:rPr>
                <w:b/>
                <w:sz w:val="24"/>
              </w:rPr>
            </w:pPr>
            <w:r>
              <w:rPr>
                <w:b/>
                <w:sz w:val="24"/>
              </w:rPr>
              <w:t>School/ Graduate School</w:t>
            </w:r>
          </w:p>
        </w:tc>
        <w:tc>
          <w:tcPr>
            <w:tcW w:w="2269" w:type="dxa"/>
          </w:tcPr>
          <w:p w:rsidR="0025599E" w:rsidRDefault="00D7615D" w:rsidP="00A425AB">
            <w:pPr>
              <w:pStyle w:val="TableParagraph"/>
              <w:tabs>
                <w:tab w:val="left" w:pos="284"/>
              </w:tabs>
              <w:spacing w:line="240" w:lineRule="auto"/>
              <w:ind w:left="69" w:right="207"/>
              <w:jc w:val="center"/>
              <w:rPr>
                <w:b/>
                <w:sz w:val="24"/>
              </w:rPr>
            </w:pPr>
            <w:r>
              <w:rPr>
                <w:b/>
                <w:sz w:val="24"/>
              </w:rPr>
              <w:t>Minimum number of publications</w:t>
            </w:r>
          </w:p>
        </w:tc>
        <w:tc>
          <w:tcPr>
            <w:tcW w:w="2836" w:type="dxa"/>
          </w:tcPr>
          <w:p w:rsidR="0025599E" w:rsidRDefault="00D7615D" w:rsidP="00A425AB">
            <w:pPr>
              <w:pStyle w:val="TableParagraph"/>
              <w:tabs>
                <w:tab w:val="left" w:pos="284"/>
              </w:tabs>
              <w:spacing w:line="240" w:lineRule="auto"/>
              <w:ind w:left="61" w:right="77"/>
              <w:jc w:val="center"/>
              <w:rPr>
                <w:b/>
                <w:sz w:val="24"/>
              </w:rPr>
            </w:pPr>
            <w:r>
              <w:rPr>
                <w:b/>
                <w:sz w:val="24"/>
              </w:rPr>
              <w:t xml:space="preserve">Minimum number of </w:t>
            </w:r>
            <w:r w:rsidR="00A425AB">
              <w:rPr>
                <w:b/>
                <w:sz w:val="24"/>
              </w:rPr>
              <w:t>citations</w:t>
            </w:r>
          </w:p>
        </w:tc>
      </w:tr>
      <w:tr w:rsidR="0025599E">
        <w:trPr>
          <w:trHeight w:val="551"/>
        </w:trPr>
        <w:tc>
          <w:tcPr>
            <w:tcW w:w="3512" w:type="dxa"/>
          </w:tcPr>
          <w:p w:rsidR="0025599E" w:rsidRDefault="00D7615D" w:rsidP="00A425AB">
            <w:pPr>
              <w:pStyle w:val="TableParagraph"/>
              <w:tabs>
                <w:tab w:val="left" w:pos="284"/>
              </w:tabs>
              <w:spacing w:line="240" w:lineRule="auto"/>
              <w:ind w:left="184" w:right="215"/>
              <w:jc w:val="both"/>
              <w:rPr>
                <w:sz w:val="24"/>
              </w:rPr>
            </w:pPr>
            <w:r>
              <w:rPr>
                <w:sz w:val="24"/>
              </w:rPr>
              <w:t>School of Arts and Sciences (Mathematics)</w:t>
            </w:r>
          </w:p>
        </w:tc>
        <w:tc>
          <w:tcPr>
            <w:tcW w:w="2269" w:type="dxa"/>
          </w:tcPr>
          <w:p w:rsidR="0025599E" w:rsidRDefault="00D7615D" w:rsidP="00A425AB">
            <w:pPr>
              <w:pStyle w:val="TableParagraph"/>
              <w:tabs>
                <w:tab w:val="left" w:pos="284"/>
              </w:tabs>
              <w:spacing w:line="240" w:lineRule="auto"/>
              <w:ind w:left="69" w:right="207"/>
              <w:jc w:val="both"/>
              <w:rPr>
                <w:sz w:val="24"/>
              </w:rPr>
            </w:pPr>
            <w:r>
              <w:rPr>
                <w:sz w:val="24"/>
              </w:rPr>
              <w:t>Junior: 3</w:t>
            </w:r>
          </w:p>
          <w:p w:rsidR="0025599E" w:rsidRDefault="00D7615D" w:rsidP="00A425AB">
            <w:pPr>
              <w:pStyle w:val="TableParagraph"/>
              <w:tabs>
                <w:tab w:val="left" w:pos="284"/>
              </w:tabs>
              <w:spacing w:line="240" w:lineRule="auto"/>
              <w:ind w:left="69" w:right="207"/>
              <w:jc w:val="both"/>
              <w:rPr>
                <w:sz w:val="24"/>
              </w:rPr>
            </w:pPr>
            <w:r>
              <w:rPr>
                <w:sz w:val="24"/>
              </w:rPr>
              <w:t>Senior: 5</w:t>
            </w:r>
          </w:p>
        </w:tc>
        <w:tc>
          <w:tcPr>
            <w:tcW w:w="2836" w:type="dxa"/>
          </w:tcPr>
          <w:p w:rsidR="0025599E" w:rsidRDefault="00D7615D" w:rsidP="00A425AB">
            <w:pPr>
              <w:pStyle w:val="TableParagraph"/>
              <w:tabs>
                <w:tab w:val="left" w:pos="284"/>
              </w:tabs>
              <w:spacing w:line="240" w:lineRule="auto"/>
              <w:ind w:left="61" w:right="77"/>
              <w:jc w:val="both"/>
              <w:rPr>
                <w:sz w:val="24"/>
              </w:rPr>
            </w:pPr>
            <w:r>
              <w:rPr>
                <w:sz w:val="24"/>
              </w:rPr>
              <w:t>Junior: 10</w:t>
            </w:r>
          </w:p>
          <w:p w:rsidR="0025599E" w:rsidRDefault="00D7615D" w:rsidP="00A425AB">
            <w:pPr>
              <w:pStyle w:val="TableParagraph"/>
              <w:tabs>
                <w:tab w:val="left" w:pos="284"/>
              </w:tabs>
              <w:spacing w:line="240" w:lineRule="auto"/>
              <w:ind w:left="61" w:right="77"/>
              <w:jc w:val="both"/>
              <w:rPr>
                <w:sz w:val="24"/>
              </w:rPr>
            </w:pPr>
            <w:r>
              <w:rPr>
                <w:sz w:val="24"/>
              </w:rPr>
              <w:t>Senior: 50</w:t>
            </w:r>
          </w:p>
        </w:tc>
      </w:tr>
      <w:tr w:rsidR="0025599E">
        <w:trPr>
          <w:trHeight w:val="553"/>
        </w:trPr>
        <w:tc>
          <w:tcPr>
            <w:tcW w:w="3512" w:type="dxa"/>
          </w:tcPr>
          <w:p w:rsidR="0025599E" w:rsidRDefault="00D7615D" w:rsidP="00A425AB">
            <w:pPr>
              <w:pStyle w:val="TableParagraph"/>
              <w:tabs>
                <w:tab w:val="left" w:pos="284"/>
              </w:tabs>
              <w:spacing w:line="240" w:lineRule="auto"/>
              <w:ind w:left="184" w:right="215"/>
              <w:jc w:val="both"/>
              <w:rPr>
                <w:sz w:val="24"/>
              </w:rPr>
            </w:pPr>
            <w:r>
              <w:rPr>
                <w:sz w:val="24"/>
              </w:rPr>
              <w:t>School of Arts and Sciences (Others)</w:t>
            </w:r>
          </w:p>
        </w:tc>
        <w:tc>
          <w:tcPr>
            <w:tcW w:w="2269" w:type="dxa"/>
          </w:tcPr>
          <w:p w:rsidR="0025599E" w:rsidRDefault="00D7615D" w:rsidP="00A425AB">
            <w:pPr>
              <w:pStyle w:val="TableParagraph"/>
              <w:tabs>
                <w:tab w:val="left" w:pos="284"/>
              </w:tabs>
              <w:spacing w:line="240" w:lineRule="auto"/>
              <w:ind w:left="69" w:right="207"/>
              <w:jc w:val="both"/>
              <w:rPr>
                <w:sz w:val="24"/>
              </w:rPr>
            </w:pPr>
            <w:r>
              <w:rPr>
                <w:sz w:val="24"/>
              </w:rPr>
              <w:t>Junior: 2</w:t>
            </w:r>
          </w:p>
          <w:p w:rsidR="0025599E" w:rsidRDefault="00D7615D" w:rsidP="00A425AB">
            <w:pPr>
              <w:pStyle w:val="TableParagraph"/>
              <w:tabs>
                <w:tab w:val="left" w:pos="284"/>
              </w:tabs>
              <w:spacing w:line="240" w:lineRule="auto"/>
              <w:ind w:left="69" w:right="207"/>
              <w:jc w:val="both"/>
              <w:rPr>
                <w:sz w:val="24"/>
              </w:rPr>
            </w:pPr>
            <w:r>
              <w:rPr>
                <w:sz w:val="24"/>
              </w:rPr>
              <w:t>Senior: 3</w:t>
            </w:r>
          </w:p>
        </w:tc>
        <w:tc>
          <w:tcPr>
            <w:tcW w:w="2836" w:type="dxa"/>
          </w:tcPr>
          <w:p w:rsidR="0025599E" w:rsidRDefault="00D7615D" w:rsidP="00A425AB">
            <w:pPr>
              <w:pStyle w:val="TableParagraph"/>
              <w:tabs>
                <w:tab w:val="left" w:pos="284"/>
              </w:tabs>
              <w:spacing w:line="240" w:lineRule="auto"/>
              <w:ind w:left="61" w:right="77"/>
              <w:jc w:val="both"/>
              <w:rPr>
                <w:sz w:val="24"/>
              </w:rPr>
            </w:pPr>
            <w:r>
              <w:rPr>
                <w:sz w:val="24"/>
              </w:rPr>
              <w:t>Junior: 5</w:t>
            </w:r>
          </w:p>
          <w:p w:rsidR="0025599E" w:rsidRDefault="00D7615D" w:rsidP="00A425AB">
            <w:pPr>
              <w:pStyle w:val="TableParagraph"/>
              <w:tabs>
                <w:tab w:val="left" w:pos="284"/>
              </w:tabs>
              <w:spacing w:line="240" w:lineRule="auto"/>
              <w:ind w:left="61" w:right="77"/>
              <w:jc w:val="both"/>
              <w:rPr>
                <w:sz w:val="24"/>
              </w:rPr>
            </w:pPr>
            <w:r>
              <w:rPr>
                <w:sz w:val="24"/>
              </w:rPr>
              <w:t>Senior: 25</w:t>
            </w:r>
          </w:p>
        </w:tc>
      </w:tr>
      <w:tr w:rsidR="0025599E">
        <w:trPr>
          <w:trHeight w:val="551"/>
        </w:trPr>
        <w:tc>
          <w:tcPr>
            <w:tcW w:w="3512" w:type="dxa"/>
          </w:tcPr>
          <w:p w:rsidR="0025599E" w:rsidRDefault="00D7615D" w:rsidP="00A425AB">
            <w:pPr>
              <w:pStyle w:val="TableParagraph"/>
              <w:tabs>
                <w:tab w:val="left" w:pos="284"/>
              </w:tabs>
              <w:spacing w:line="240" w:lineRule="auto"/>
              <w:ind w:left="184" w:right="215"/>
              <w:jc w:val="both"/>
              <w:rPr>
                <w:sz w:val="24"/>
              </w:rPr>
            </w:pPr>
            <w:r>
              <w:rPr>
                <w:sz w:val="24"/>
              </w:rPr>
              <w:t>School of Fine Arts, Design and Architecture</w:t>
            </w:r>
          </w:p>
        </w:tc>
        <w:tc>
          <w:tcPr>
            <w:tcW w:w="2269" w:type="dxa"/>
          </w:tcPr>
          <w:p w:rsidR="0025599E" w:rsidRDefault="00D7615D" w:rsidP="00A425AB">
            <w:pPr>
              <w:pStyle w:val="TableParagraph"/>
              <w:tabs>
                <w:tab w:val="left" w:pos="284"/>
              </w:tabs>
              <w:spacing w:line="240" w:lineRule="auto"/>
              <w:ind w:left="69" w:right="207"/>
              <w:jc w:val="both"/>
              <w:rPr>
                <w:sz w:val="24"/>
              </w:rPr>
            </w:pPr>
            <w:r>
              <w:rPr>
                <w:sz w:val="24"/>
              </w:rPr>
              <w:t>Junior: 1</w:t>
            </w:r>
          </w:p>
          <w:p w:rsidR="0025599E" w:rsidRDefault="00D7615D" w:rsidP="00A425AB">
            <w:pPr>
              <w:pStyle w:val="TableParagraph"/>
              <w:tabs>
                <w:tab w:val="left" w:pos="284"/>
              </w:tabs>
              <w:spacing w:line="240" w:lineRule="auto"/>
              <w:ind w:left="69" w:right="207"/>
              <w:jc w:val="both"/>
              <w:rPr>
                <w:sz w:val="24"/>
              </w:rPr>
            </w:pPr>
            <w:r>
              <w:rPr>
                <w:sz w:val="24"/>
              </w:rPr>
              <w:t>Senior: 2</w:t>
            </w:r>
          </w:p>
        </w:tc>
        <w:tc>
          <w:tcPr>
            <w:tcW w:w="2836" w:type="dxa"/>
          </w:tcPr>
          <w:p w:rsidR="0025599E" w:rsidRDefault="00D7615D" w:rsidP="00A425AB">
            <w:pPr>
              <w:pStyle w:val="TableParagraph"/>
              <w:tabs>
                <w:tab w:val="left" w:pos="284"/>
              </w:tabs>
              <w:spacing w:line="240" w:lineRule="auto"/>
              <w:ind w:left="61" w:right="77"/>
              <w:jc w:val="both"/>
              <w:rPr>
                <w:sz w:val="24"/>
              </w:rPr>
            </w:pPr>
            <w:r>
              <w:rPr>
                <w:sz w:val="24"/>
              </w:rPr>
              <w:t>Junior: 2</w:t>
            </w:r>
          </w:p>
          <w:p w:rsidR="0025599E" w:rsidRDefault="00D7615D" w:rsidP="00A425AB">
            <w:pPr>
              <w:pStyle w:val="TableParagraph"/>
              <w:tabs>
                <w:tab w:val="left" w:pos="284"/>
              </w:tabs>
              <w:spacing w:line="240" w:lineRule="auto"/>
              <w:ind w:left="61" w:right="77"/>
              <w:jc w:val="both"/>
              <w:rPr>
                <w:sz w:val="24"/>
              </w:rPr>
            </w:pPr>
            <w:r>
              <w:rPr>
                <w:sz w:val="24"/>
              </w:rPr>
              <w:t>Senior: 10</w:t>
            </w:r>
          </w:p>
        </w:tc>
      </w:tr>
      <w:tr w:rsidR="0025599E">
        <w:trPr>
          <w:trHeight w:val="551"/>
        </w:trPr>
        <w:tc>
          <w:tcPr>
            <w:tcW w:w="3512" w:type="dxa"/>
          </w:tcPr>
          <w:p w:rsidR="0025599E" w:rsidRDefault="00D7615D" w:rsidP="00A425AB">
            <w:pPr>
              <w:pStyle w:val="TableParagraph"/>
              <w:tabs>
                <w:tab w:val="left" w:pos="284"/>
              </w:tabs>
              <w:spacing w:line="240" w:lineRule="auto"/>
              <w:ind w:left="184" w:right="215"/>
              <w:jc w:val="both"/>
              <w:rPr>
                <w:sz w:val="24"/>
              </w:rPr>
            </w:pPr>
            <w:r>
              <w:rPr>
                <w:sz w:val="24"/>
              </w:rPr>
              <w:t>School of Law</w:t>
            </w:r>
          </w:p>
        </w:tc>
        <w:tc>
          <w:tcPr>
            <w:tcW w:w="2269" w:type="dxa"/>
          </w:tcPr>
          <w:p w:rsidR="0025599E" w:rsidRDefault="00D7615D" w:rsidP="00A425AB">
            <w:pPr>
              <w:pStyle w:val="TableParagraph"/>
              <w:tabs>
                <w:tab w:val="left" w:pos="284"/>
              </w:tabs>
              <w:spacing w:line="240" w:lineRule="auto"/>
              <w:ind w:left="69" w:right="207"/>
              <w:jc w:val="both"/>
              <w:rPr>
                <w:sz w:val="24"/>
              </w:rPr>
            </w:pPr>
            <w:r>
              <w:rPr>
                <w:sz w:val="24"/>
              </w:rPr>
              <w:t>Junior: 1</w:t>
            </w:r>
          </w:p>
          <w:p w:rsidR="0025599E" w:rsidRDefault="00D7615D" w:rsidP="00A425AB">
            <w:pPr>
              <w:pStyle w:val="TableParagraph"/>
              <w:tabs>
                <w:tab w:val="left" w:pos="284"/>
              </w:tabs>
              <w:spacing w:line="240" w:lineRule="auto"/>
              <w:ind w:left="69" w:right="207"/>
              <w:jc w:val="both"/>
              <w:rPr>
                <w:sz w:val="24"/>
              </w:rPr>
            </w:pPr>
            <w:r>
              <w:rPr>
                <w:sz w:val="24"/>
              </w:rPr>
              <w:t>Senior: 2</w:t>
            </w:r>
          </w:p>
        </w:tc>
        <w:tc>
          <w:tcPr>
            <w:tcW w:w="2836" w:type="dxa"/>
          </w:tcPr>
          <w:p w:rsidR="0025599E" w:rsidRDefault="00D7615D" w:rsidP="00A425AB">
            <w:pPr>
              <w:pStyle w:val="TableParagraph"/>
              <w:tabs>
                <w:tab w:val="left" w:pos="284"/>
              </w:tabs>
              <w:spacing w:line="240" w:lineRule="auto"/>
              <w:ind w:left="61" w:right="77"/>
              <w:jc w:val="both"/>
              <w:rPr>
                <w:sz w:val="24"/>
              </w:rPr>
            </w:pPr>
            <w:r>
              <w:rPr>
                <w:sz w:val="24"/>
              </w:rPr>
              <w:t>Junior: 2</w:t>
            </w:r>
          </w:p>
          <w:p w:rsidR="0025599E" w:rsidRDefault="00D7615D" w:rsidP="00A425AB">
            <w:pPr>
              <w:pStyle w:val="TableParagraph"/>
              <w:tabs>
                <w:tab w:val="left" w:pos="284"/>
              </w:tabs>
              <w:spacing w:line="240" w:lineRule="auto"/>
              <w:ind w:left="61" w:right="77"/>
              <w:jc w:val="both"/>
              <w:rPr>
                <w:sz w:val="24"/>
              </w:rPr>
            </w:pPr>
            <w:r>
              <w:rPr>
                <w:sz w:val="24"/>
              </w:rPr>
              <w:t>Senior: 10</w:t>
            </w:r>
          </w:p>
        </w:tc>
      </w:tr>
      <w:tr w:rsidR="0025599E">
        <w:trPr>
          <w:trHeight w:val="551"/>
        </w:trPr>
        <w:tc>
          <w:tcPr>
            <w:tcW w:w="3512" w:type="dxa"/>
          </w:tcPr>
          <w:p w:rsidR="0025599E" w:rsidRDefault="00D7615D" w:rsidP="00A425AB">
            <w:pPr>
              <w:pStyle w:val="TableParagraph"/>
              <w:tabs>
                <w:tab w:val="left" w:pos="284"/>
              </w:tabs>
              <w:spacing w:line="240" w:lineRule="auto"/>
              <w:ind w:left="184" w:right="215"/>
              <w:jc w:val="both"/>
              <w:rPr>
                <w:sz w:val="24"/>
              </w:rPr>
            </w:pPr>
            <w:r>
              <w:rPr>
                <w:sz w:val="24"/>
              </w:rPr>
              <w:t>School of Business</w:t>
            </w:r>
          </w:p>
        </w:tc>
        <w:tc>
          <w:tcPr>
            <w:tcW w:w="2269" w:type="dxa"/>
          </w:tcPr>
          <w:p w:rsidR="0025599E" w:rsidRDefault="00D7615D" w:rsidP="00A425AB">
            <w:pPr>
              <w:pStyle w:val="TableParagraph"/>
              <w:tabs>
                <w:tab w:val="left" w:pos="284"/>
              </w:tabs>
              <w:spacing w:line="240" w:lineRule="auto"/>
              <w:ind w:left="69" w:right="207"/>
              <w:jc w:val="both"/>
              <w:rPr>
                <w:sz w:val="24"/>
              </w:rPr>
            </w:pPr>
            <w:r>
              <w:rPr>
                <w:sz w:val="24"/>
              </w:rPr>
              <w:t>Junior: 2</w:t>
            </w:r>
          </w:p>
          <w:p w:rsidR="0025599E" w:rsidRDefault="00D7615D" w:rsidP="00A425AB">
            <w:pPr>
              <w:pStyle w:val="TableParagraph"/>
              <w:tabs>
                <w:tab w:val="left" w:pos="284"/>
              </w:tabs>
              <w:spacing w:line="240" w:lineRule="auto"/>
              <w:ind w:left="69" w:right="207"/>
              <w:jc w:val="both"/>
              <w:rPr>
                <w:sz w:val="24"/>
              </w:rPr>
            </w:pPr>
            <w:r>
              <w:rPr>
                <w:sz w:val="24"/>
              </w:rPr>
              <w:t>Senior: 3</w:t>
            </w:r>
          </w:p>
        </w:tc>
        <w:tc>
          <w:tcPr>
            <w:tcW w:w="2836" w:type="dxa"/>
          </w:tcPr>
          <w:p w:rsidR="0025599E" w:rsidRDefault="00D7615D" w:rsidP="00A425AB">
            <w:pPr>
              <w:pStyle w:val="TableParagraph"/>
              <w:tabs>
                <w:tab w:val="left" w:pos="284"/>
              </w:tabs>
              <w:spacing w:line="240" w:lineRule="auto"/>
              <w:ind w:left="61" w:right="77"/>
              <w:jc w:val="both"/>
              <w:rPr>
                <w:sz w:val="24"/>
              </w:rPr>
            </w:pPr>
            <w:r>
              <w:rPr>
                <w:sz w:val="24"/>
              </w:rPr>
              <w:t>Junior: 5</w:t>
            </w:r>
          </w:p>
          <w:p w:rsidR="0025599E" w:rsidRDefault="00D7615D" w:rsidP="00A425AB">
            <w:pPr>
              <w:pStyle w:val="TableParagraph"/>
              <w:tabs>
                <w:tab w:val="left" w:pos="284"/>
              </w:tabs>
              <w:spacing w:line="240" w:lineRule="auto"/>
              <w:ind w:left="61" w:right="77"/>
              <w:jc w:val="both"/>
              <w:rPr>
                <w:sz w:val="24"/>
              </w:rPr>
            </w:pPr>
            <w:r>
              <w:rPr>
                <w:sz w:val="24"/>
              </w:rPr>
              <w:t>Senior: 25</w:t>
            </w:r>
          </w:p>
        </w:tc>
      </w:tr>
      <w:tr w:rsidR="0025599E">
        <w:trPr>
          <w:trHeight w:val="551"/>
        </w:trPr>
        <w:tc>
          <w:tcPr>
            <w:tcW w:w="3512" w:type="dxa"/>
          </w:tcPr>
          <w:p w:rsidR="0025599E" w:rsidRDefault="00D7615D" w:rsidP="00A425AB">
            <w:pPr>
              <w:pStyle w:val="TableParagraph"/>
              <w:tabs>
                <w:tab w:val="left" w:pos="284"/>
              </w:tabs>
              <w:spacing w:line="240" w:lineRule="auto"/>
              <w:ind w:left="184" w:right="215"/>
              <w:jc w:val="both"/>
              <w:rPr>
                <w:sz w:val="24"/>
              </w:rPr>
            </w:pPr>
            <w:r>
              <w:rPr>
                <w:sz w:val="24"/>
              </w:rPr>
              <w:t>School of Engineering</w:t>
            </w:r>
          </w:p>
        </w:tc>
        <w:tc>
          <w:tcPr>
            <w:tcW w:w="2269" w:type="dxa"/>
          </w:tcPr>
          <w:p w:rsidR="0025599E" w:rsidRDefault="00D7615D" w:rsidP="00A425AB">
            <w:pPr>
              <w:pStyle w:val="TableParagraph"/>
              <w:tabs>
                <w:tab w:val="left" w:pos="284"/>
              </w:tabs>
              <w:spacing w:line="240" w:lineRule="auto"/>
              <w:ind w:left="69" w:right="207"/>
              <w:jc w:val="both"/>
              <w:rPr>
                <w:sz w:val="24"/>
              </w:rPr>
            </w:pPr>
            <w:r>
              <w:rPr>
                <w:sz w:val="24"/>
              </w:rPr>
              <w:t>Junior: 3</w:t>
            </w:r>
          </w:p>
          <w:p w:rsidR="0025599E" w:rsidRDefault="00D7615D" w:rsidP="00A425AB">
            <w:pPr>
              <w:pStyle w:val="TableParagraph"/>
              <w:tabs>
                <w:tab w:val="left" w:pos="284"/>
              </w:tabs>
              <w:spacing w:line="240" w:lineRule="auto"/>
              <w:ind w:left="69" w:right="207"/>
              <w:jc w:val="both"/>
              <w:rPr>
                <w:sz w:val="24"/>
              </w:rPr>
            </w:pPr>
            <w:r>
              <w:rPr>
                <w:sz w:val="24"/>
              </w:rPr>
              <w:t>Senior: 5</w:t>
            </w:r>
          </w:p>
        </w:tc>
        <w:tc>
          <w:tcPr>
            <w:tcW w:w="2836" w:type="dxa"/>
          </w:tcPr>
          <w:p w:rsidR="0025599E" w:rsidRDefault="00D7615D" w:rsidP="00A425AB">
            <w:pPr>
              <w:pStyle w:val="TableParagraph"/>
              <w:tabs>
                <w:tab w:val="left" w:pos="284"/>
              </w:tabs>
              <w:spacing w:line="240" w:lineRule="auto"/>
              <w:ind w:left="61" w:right="77"/>
              <w:jc w:val="both"/>
              <w:rPr>
                <w:sz w:val="24"/>
              </w:rPr>
            </w:pPr>
            <w:r>
              <w:rPr>
                <w:sz w:val="24"/>
              </w:rPr>
              <w:t>Junior: 10</w:t>
            </w:r>
          </w:p>
          <w:p w:rsidR="0025599E" w:rsidRDefault="00D7615D" w:rsidP="00A425AB">
            <w:pPr>
              <w:pStyle w:val="TableParagraph"/>
              <w:tabs>
                <w:tab w:val="left" w:pos="284"/>
              </w:tabs>
              <w:spacing w:line="240" w:lineRule="auto"/>
              <w:ind w:left="61" w:right="77"/>
              <w:jc w:val="both"/>
              <w:rPr>
                <w:sz w:val="24"/>
              </w:rPr>
            </w:pPr>
            <w:r>
              <w:rPr>
                <w:sz w:val="24"/>
              </w:rPr>
              <w:t>Senior: 50</w:t>
            </w:r>
          </w:p>
        </w:tc>
      </w:tr>
      <w:tr w:rsidR="0025599E">
        <w:trPr>
          <w:trHeight w:val="551"/>
        </w:trPr>
        <w:tc>
          <w:tcPr>
            <w:tcW w:w="3512" w:type="dxa"/>
          </w:tcPr>
          <w:p w:rsidR="0025599E" w:rsidRDefault="00D7615D" w:rsidP="00A425AB">
            <w:pPr>
              <w:pStyle w:val="TableParagraph"/>
              <w:tabs>
                <w:tab w:val="left" w:pos="284"/>
              </w:tabs>
              <w:spacing w:line="240" w:lineRule="auto"/>
              <w:ind w:left="184" w:right="215"/>
              <w:jc w:val="both"/>
              <w:rPr>
                <w:sz w:val="24"/>
              </w:rPr>
            </w:pPr>
            <w:r>
              <w:rPr>
                <w:sz w:val="24"/>
              </w:rPr>
              <w:t>School of Health Sciences</w:t>
            </w:r>
          </w:p>
        </w:tc>
        <w:tc>
          <w:tcPr>
            <w:tcW w:w="2269" w:type="dxa"/>
          </w:tcPr>
          <w:p w:rsidR="0025599E" w:rsidRDefault="00D7615D" w:rsidP="00A425AB">
            <w:pPr>
              <w:pStyle w:val="TableParagraph"/>
              <w:tabs>
                <w:tab w:val="left" w:pos="284"/>
              </w:tabs>
              <w:spacing w:line="240" w:lineRule="auto"/>
              <w:ind w:left="69" w:right="207"/>
              <w:jc w:val="both"/>
              <w:rPr>
                <w:sz w:val="24"/>
              </w:rPr>
            </w:pPr>
            <w:r>
              <w:rPr>
                <w:sz w:val="24"/>
              </w:rPr>
              <w:t>Junior: 3</w:t>
            </w:r>
          </w:p>
          <w:p w:rsidR="0025599E" w:rsidRDefault="00D7615D" w:rsidP="00A425AB">
            <w:pPr>
              <w:pStyle w:val="TableParagraph"/>
              <w:tabs>
                <w:tab w:val="left" w:pos="284"/>
              </w:tabs>
              <w:spacing w:line="240" w:lineRule="auto"/>
              <w:ind w:left="69" w:right="207"/>
              <w:jc w:val="both"/>
              <w:rPr>
                <w:sz w:val="24"/>
              </w:rPr>
            </w:pPr>
            <w:r>
              <w:rPr>
                <w:sz w:val="24"/>
              </w:rPr>
              <w:t>Senior: 5</w:t>
            </w:r>
          </w:p>
        </w:tc>
        <w:tc>
          <w:tcPr>
            <w:tcW w:w="2836" w:type="dxa"/>
          </w:tcPr>
          <w:p w:rsidR="0025599E" w:rsidRDefault="00D7615D" w:rsidP="00A425AB">
            <w:pPr>
              <w:pStyle w:val="TableParagraph"/>
              <w:tabs>
                <w:tab w:val="left" w:pos="284"/>
              </w:tabs>
              <w:spacing w:line="240" w:lineRule="auto"/>
              <w:ind w:left="61" w:right="77"/>
              <w:jc w:val="both"/>
              <w:rPr>
                <w:sz w:val="24"/>
              </w:rPr>
            </w:pPr>
            <w:r>
              <w:rPr>
                <w:sz w:val="24"/>
              </w:rPr>
              <w:t>Junior: 10</w:t>
            </w:r>
          </w:p>
          <w:p w:rsidR="0025599E" w:rsidRDefault="00D7615D" w:rsidP="00A425AB">
            <w:pPr>
              <w:pStyle w:val="TableParagraph"/>
              <w:tabs>
                <w:tab w:val="left" w:pos="284"/>
              </w:tabs>
              <w:spacing w:line="240" w:lineRule="auto"/>
              <w:ind w:left="61" w:right="77"/>
              <w:jc w:val="both"/>
              <w:rPr>
                <w:sz w:val="24"/>
              </w:rPr>
            </w:pPr>
            <w:r>
              <w:rPr>
                <w:sz w:val="24"/>
              </w:rPr>
              <w:t>Senior: 50</w:t>
            </w:r>
          </w:p>
        </w:tc>
      </w:tr>
      <w:tr w:rsidR="0025599E">
        <w:trPr>
          <w:trHeight w:val="553"/>
        </w:trPr>
        <w:tc>
          <w:tcPr>
            <w:tcW w:w="3512" w:type="dxa"/>
          </w:tcPr>
          <w:p w:rsidR="0025599E" w:rsidRDefault="00D7615D" w:rsidP="00A425AB">
            <w:pPr>
              <w:pStyle w:val="TableParagraph"/>
              <w:tabs>
                <w:tab w:val="left" w:pos="284"/>
              </w:tabs>
              <w:spacing w:line="240" w:lineRule="auto"/>
              <w:ind w:left="184" w:right="215"/>
              <w:jc w:val="both"/>
              <w:rPr>
                <w:sz w:val="24"/>
              </w:rPr>
            </w:pPr>
            <w:r>
              <w:rPr>
                <w:sz w:val="24"/>
              </w:rPr>
              <w:t>School of Civil Aviation</w:t>
            </w:r>
          </w:p>
        </w:tc>
        <w:tc>
          <w:tcPr>
            <w:tcW w:w="2269" w:type="dxa"/>
          </w:tcPr>
          <w:p w:rsidR="0025599E" w:rsidRDefault="00D7615D" w:rsidP="00A425AB">
            <w:pPr>
              <w:pStyle w:val="TableParagraph"/>
              <w:tabs>
                <w:tab w:val="left" w:pos="284"/>
              </w:tabs>
              <w:spacing w:line="240" w:lineRule="auto"/>
              <w:ind w:left="69" w:right="207"/>
              <w:jc w:val="both"/>
              <w:rPr>
                <w:sz w:val="24"/>
              </w:rPr>
            </w:pPr>
            <w:r>
              <w:rPr>
                <w:sz w:val="24"/>
              </w:rPr>
              <w:t>Junior: 2</w:t>
            </w:r>
          </w:p>
          <w:p w:rsidR="0025599E" w:rsidRDefault="00D7615D" w:rsidP="00A425AB">
            <w:pPr>
              <w:pStyle w:val="TableParagraph"/>
              <w:tabs>
                <w:tab w:val="left" w:pos="284"/>
              </w:tabs>
              <w:spacing w:line="240" w:lineRule="auto"/>
              <w:ind w:left="69" w:right="207"/>
              <w:jc w:val="both"/>
              <w:rPr>
                <w:sz w:val="24"/>
              </w:rPr>
            </w:pPr>
            <w:r>
              <w:rPr>
                <w:sz w:val="24"/>
              </w:rPr>
              <w:t>Senior: 3</w:t>
            </w:r>
          </w:p>
        </w:tc>
        <w:tc>
          <w:tcPr>
            <w:tcW w:w="2836" w:type="dxa"/>
          </w:tcPr>
          <w:p w:rsidR="0025599E" w:rsidRDefault="00D7615D" w:rsidP="00A425AB">
            <w:pPr>
              <w:pStyle w:val="TableParagraph"/>
              <w:tabs>
                <w:tab w:val="left" w:pos="284"/>
              </w:tabs>
              <w:spacing w:line="240" w:lineRule="auto"/>
              <w:ind w:left="61" w:right="77"/>
              <w:jc w:val="both"/>
              <w:rPr>
                <w:sz w:val="24"/>
              </w:rPr>
            </w:pPr>
            <w:r>
              <w:rPr>
                <w:sz w:val="24"/>
              </w:rPr>
              <w:t>Junior: 5</w:t>
            </w:r>
          </w:p>
          <w:p w:rsidR="0025599E" w:rsidRDefault="00D7615D" w:rsidP="00A425AB">
            <w:pPr>
              <w:pStyle w:val="TableParagraph"/>
              <w:tabs>
                <w:tab w:val="left" w:pos="284"/>
              </w:tabs>
              <w:spacing w:line="240" w:lineRule="auto"/>
              <w:ind w:left="61" w:right="77"/>
              <w:jc w:val="both"/>
              <w:rPr>
                <w:sz w:val="24"/>
              </w:rPr>
            </w:pPr>
            <w:r>
              <w:rPr>
                <w:sz w:val="24"/>
              </w:rPr>
              <w:t>Senior: 25</w:t>
            </w:r>
          </w:p>
        </w:tc>
      </w:tr>
    </w:tbl>
    <w:p w:rsidR="0025599E" w:rsidRDefault="0025599E" w:rsidP="00A425AB">
      <w:pPr>
        <w:tabs>
          <w:tab w:val="left" w:pos="284"/>
        </w:tabs>
        <w:jc w:val="both"/>
        <w:rPr>
          <w:sz w:val="24"/>
        </w:rPr>
        <w:sectPr w:rsidR="0025599E" w:rsidSect="00A425AB">
          <w:headerReference w:type="default" r:id="rId7"/>
          <w:pgSz w:w="11910" w:h="16840"/>
          <w:pgMar w:top="1417" w:right="1417" w:bottom="1417" w:left="1417" w:header="756" w:footer="0" w:gutter="0"/>
          <w:cols w:space="720"/>
          <w:docGrid w:linePitch="299"/>
        </w:sectPr>
      </w:pPr>
    </w:p>
    <w:p w:rsidR="0025599E" w:rsidRDefault="00D7615D" w:rsidP="00A425AB">
      <w:pPr>
        <w:pStyle w:val="Balk2"/>
        <w:tabs>
          <w:tab w:val="left" w:pos="284"/>
        </w:tabs>
        <w:ind w:left="0"/>
        <w:jc w:val="both"/>
      </w:pPr>
      <w:r>
        <w:lastRenderedPageBreak/>
        <w:t>Determining the instructors to receive a Scientific Publication Award</w:t>
      </w:r>
      <w:r w:rsidR="00A425AB">
        <w:t>:</w:t>
      </w:r>
    </w:p>
    <w:p w:rsidR="0025599E" w:rsidRDefault="00D7615D" w:rsidP="00A425AB">
      <w:pPr>
        <w:pStyle w:val="GvdeMetni"/>
        <w:tabs>
          <w:tab w:val="left" w:pos="284"/>
        </w:tabs>
        <w:jc w:val="both"/>
      </w:pPr>
      <w:r>
        <w:rPr>
          <w:b/>
        </w:rPr>
        <w:t>Article 8</w:t>
      </w:r>
      <w:r>
        <w:t xml:space="preserve"> - (1) By the end of May every year, the Dean’s Offices/ Directorates prepare the information showing the number of publications and references regarding all members of the relevant faculty for the calendar year previous to the current one, based on the Web of Science database. Faculty members of a School that meet the minimum standards presented on Table 1 are then categorized as junior or senior by the Dean’s Offices/ Directorates, and ranked with respect to their number of publications. The list is sent to the Vice President for Research.</w:t>
      </w:r>
    </w:p>
    <w:p w:rsidR="0025599E" w:rsidRDefault="0025599E" w:rsidP="00A425AB">
      <w:pPr>
        <w:pStyle w:val="GvdeMetni"/>
        <w:tabs>
          <w:tab w:val="left" w:pos="284"/>
        </w:tabs>
        <w:jc w:val="both"/>
      </w:pPr>
    </w:p>
    <w:p w:rsidR="0025599E" w:rsidRDefault="00A425AB" w:rsidP="00A425AB">
      <w:pPr>
        <w:pStyle w:val="ListeParagraf"/>
        <w:numPr>
          <w:ilvl w:val="0"/>
          <w:numId w:val="1"/>
        </w:numPr>
        <w:tabs>
          <w:tab w:val="left" w:pos="284"/>
          <w:tab w:val="left" w:pos="692"/>
        </w:tabs>
        <w:ind w:left="0" w:firstLine="0"/>
        <w:jc w:val="both"/>
        <w:rPr>
          <w:sz w:val="24"/>
        </w:rPr>
      </w:pPr>
      <w:r>
        <w:rPr>
          <w:sz w:val="24"/>
        </w:rPr>
        <w:t xml:space="preserve"> </w:t>
      </w:r>
      <w:r w:rsidR="00D7615D">
        <w:rPr>
          <w:sz w:val="24"/>
        </w:rPr>
        <w:t>An award commission is formed to be chaired by the vice president responsible for research, with the participation of the four instructors to be appointed by the President. Importance is paid to nominate members for the award commission among the faculty members previously having received an Atılım University Scientific Publications Award.</w:t>
      </w:r>
    </w:p>
    <w:p w:rsidR="0025599E" w:rsidRDefault="0025599E" w:rsidP="00A425AB">
      <w:pPr>
        <w:pStyle w:val="GvdeMetni"/>
        <w:tabs>
          <w:tab w:val="left" w:pos="284"/>
        </w:tabs>
        <w:jc w:val="both"/>
      </w:pPr>
    </w:p>
    <w:p w:rsidR="0025599E" w:rsidRDefault="00A425AB" w:rsidP="00A425AB">
      <w:pPr>
        <w:pStyle w:val="ListeParagraf"/>
        <w:numPr>
          <w:ilvl w:val="0"/>
          <w:numId w:val="1"/>
        </w:numPr>
        <w:tabs>
          <w:tab w:val="left" w:pos="284"/>
          <w:tab w:val="left" w:pos="596"/>
        </w:tabs>
        <w:ind w:left="0" w:firstLine="0"/>
        <w:jc w:val="both"/>
        <w:rPr>
          <w:sz w:val="24"/>
        </w:rPr>
      </w:pPr>
      <w:r>
        <w:rPr>
          <w:sz w:val="24"/>
        </w:rPr>
        <w:t xml:space="preserve"> </w:t>
      </w:r>
      <w:r w:rsidR="00D7615D">
        <w:rPr>
          <w:sz w:val="24"/>
        </w:rPr>
        <w:t>The Award Commission nominates the eligible nominees with respect to the ranking and the listing by the Dean’s Offices/ Directorates. Then, the faculty members nominated by the Award Commission are bestowed their Scientific Publication Awards.</w:t>
      </w:r>
    </w:p>
    <w:p w:rsidR="0025599E" w:rsidRDefault="0025599E" w:rsidP="00A425AB">
      <w:pPr>
        <w:pStyle w:val="GvdeMetni"/>
        <w:tabs>
          <w:tab w:val="left" w:pos="284"/>
        </w:tabs>
        <w:jc w:val="both"/>
      </w:pPr>
    </w:p>
    <w:p w:rsidR="0025599E" w:rsidRDefault="00D7615D" w:rsidP="00A425AB">
      <w:pPr>
        <w:pStyle w:val="Balk1"/>
        <w:tabs>
          <w:tab w:val="left" w:pos="284"/>
        </w:tabs>
      </w:pPr>
      <w:r>
        <w:t>SECTION THREE</w:t>
      </w:r>
    </w:p>
    <w:p w:rsidR="0025599E" w:rsidRDefault="00D7615D" w:rsidP="00A425AB">
      <w:pPr>
        <w:pStyle w:val="Balk2"/>
        <w:tabs>
          <w:tab w:val="left" w:pos="284"/>
        </w:tabs>
        <w:ind w:left="0"/>
        <w:jc w:val="center"/>
      </w:pPr>
      <w:r>
        <w:t>Miscellaneous and Final Provisions</w:t>
      </w:r>
    </w:p>
    <w:p w:rsidR="0025599E" w:rsidRDefault="0025599E" w:rsidP="00A425AB">
      <w:pPr>
        <w:pStyle w:val="GvdeMetni"/>
        <w:tabs>
          <w:tab w:val="left" w:pos="284"/>
        </w:tabs>
        <w:jc w:val="both"/>
        <w:rPr>
          <w:b/>
        </w:rPr>
      </w:pPr>
    </w:p>
    <w:p w:rsidR="0025599E" w:rsidRDefault="00D7615D" w:rsidP="00A425AB">
      <w:pPr>
        <w:tabs>
          <w:tab w:val="left" w:pos="284"/>
        </w:tabs>
        <w:jc w:val="both"/>
        <w:rPr>
          <w:b/>
          <w:sz w:val="24"/>
        </w:rPr>
      </w:pPr>
      <w:r>
        <w:rPr>
          <w:b/>
          <w:sz w:val="24"/>
        </w:rPr>
        <w:t>Bestowal of Scientific Publication Awards</w:t>
      </w:r>
    </w:p>
    <w:p w:rsidR="0025599E" w:rsidRDefault="00D7615D" w:rsidP="00A425AB">
      <w:pPr>
        <w:pStyle w:val="GvdeMetni"/>
        <w:tabs>
          <w:tab w:val="left" w:pos="284"/>
        </w:tabs>
        <w:jc w:val="both"/>
      </w:pPr>
      <w:r>
        <w:rPr>
          <w:b/>
        </w:rPr>
        <w:t xml:space="preserve">Article 9 </w:t>
      </w:r>
      <w:r>
        <w:t>- (1) Individuals deemed worthy of receiving Scientific Publication Awards receive their awards at the Academic Year Inauguration Ceremony pursuant to the calendar year constituting the basis of the award.</w:t>
      </w:r>
    </w:p>
    <w:p w:rsidR="0025599E" w:rsidRDefault="0025599E" w:rsidP="00A425AB">
      <w:pPr>
        <w:pStyle w:val="GvdeMetni"/>
        <w:tabs>
          <w:tab w:val="left" w:pos="284"/>
        </w:tabs>
        <w:jc w:val="both"/>
      </w:pPr>
    </w:p>
    <w:p w:rsidR="0025599E" w:rsidRDefault="00D7615D" w:rsidP="00A425AB">
      <w:pPr>
        <w:pStyle w:val="GvdeMetni"/>
        <w:tabs>
          <w:tab w:val="left" w:pos="284"/>
        </w:tabs>
        <w:jc w:val="both"/>
      </w:pPr>
      <w:r>
        <w:t>(2) The qualifications and the amounts of the award are determined by the board of Trustees.</w:t>
      </w:r>
    </w:p>
    <w:p w:rsidR="0025599E" w:rsidRDefault="0025599E" w:rsidP="00A425AB">
      <w:pPr>
        <w:pStyle w:val="GvdeMetni"/>
        <w:tabs>
          <w:tab w:val="left" w:pos="284"/>
        </w:tabs>
        <w:jc w:val="both"/>
      </w:pPr>
    </w:p>
    <w:p w:rsidR="0025599E" w:rsidRDefault="00D7615D" w:rsidP="00A425AB">
      <w:pPr>
        <w:pStyle w:val="Balk2"/>
        <w:tabs>
          <w:tab w:val="left" w:pos="284"/>
        </w:tabs>
        <w:ind w:left="0"/>
        <w:jc w:val="both"/>
      </w:pPr>
      <w:r>
        <w:t>Effective Date</w:t>
      </w:r>
    </w:p>
    <w:p w:rsidR="0025599E" w:rsidRDefault="00D7615D" w:rsidP="00A425AB">
      <w:pPr>
        <w:pStyle w:val="GvdeMetni"/>
        <w:tabs>
          <w:tab w:val="left" w:pos="284"/>
        </w:tabs>
        <w:jc w:val="both"/>
      </w:pPr>
      <w:r>
        <w:rPr>
          <w:b/>
        </w:rPr>
        <w:t xml:space="preserve">Article 10- </w:t>
      </w:r>
      <w:r>
        <w:t>This Directive shall enter into effect upon the approval of the Board of Trustees.</w:t>
      </w:r>
    </w:p>
    <w:p w:rsidR="00A425AB" w:rsidRDefault="00A425AB" w:rsidP="00A425AB">
      <w:pPr>
        <w:pStyle w:val="GvdeMetni"/>
        <w:tabs>
          <w:tab w:val="left" w:pos="284"/>
        </w:tabs>
        <w:jc w:val="both"/>
      </w:pPr>
    </w:p>
    <w:p w:rsidR="0025599E" w:rsidRDefault="00D7615D" w:rsidP="00A425AB">
      <w:pPr>
        <w:pStyle w:val="Balk2"/>
        <w:tabs>
          <w:tab w:val="left" w:pos="284"/>
        </w:tabs>
        <w:ind w:left="0"/>
        <w:jc w:val="both"/>
      </w:pPr>
      <w:r>
        <w:t>Execution</w:t>
      </w:r>
    </w:p>
    <w:p w:rsidR="0025599E" w:rsidRDefault="00D7615D" w:rsidP="00A425AB">
      <w:pPr>
        <w:pStyle w:val="GvdeMetni"/>
        <w:tabs>
          <w:tab w:val="left" w:pos="284"/>
        </w:tabs>
        <w:jc w:val="both"/>
      </w:pPr>
      <w:r>
        <w:rPr>
          <w:b/>
        </w:rPr>
        <w:t xml:space="preserve">ARTICLE 11 - </w:t>
      </w:r>
      <w:r>
        <w:t>This Directive is executed by the President of Atılım University.</w:t>
      </w:r>
    </w:p>
    <w:sectPr w:rsidR="0025599E" w:rsidSect="00A425AB">
      <w:pgSz w:w="11910" w:h="16840"/>
      <w:pgMar w:top="1417" w:right="1417" w:bottom="1417" w:left="1417" w:header="756"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071" w:rsidRDefault="00414071">
      <w:r>
        <w:separator/>
      </w:r>
    </w:p>
  </w:endnote>
  <w:endnote w:type="continuationSeparator" w:id="0">
    <w:p w:rsidR="00414071" w:rsidRDefault="0041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071" w:rsidRDefault="00414071">
      <w:r>
        <w:separator/>
      </w:r>
    </w:p>
  </w:footnote>
  <w:footnote w:type="continuationSeparator" w:id="0">
    <w:p w:rsidR="00414071" w:rsidRDefault="00414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99E" w:rsidRDefault="00D7615D">
    <w:pPr>
      <w:pStyle w:val="GvdeMetni"/>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882502</wp:posOffset>
              </wp:positionH>
              <wp:positionV relativeFrom="page">
                <wp:posOffset>467833</wp:posOffset>
              </wp:positionV>
              <wp:extent cx="4455042" cy="233916"/>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5042" cy="233916"/>
                      </a:xfrm>
                      <a:prstGeom prst="rect">
                        <a:avLst/>
                      </a:prstGeom>
                    </wps:spPr>
                    <wps:txbx>
                      <w:txbxContent>
                        <w:p w:rsidR="0025599E" w:rsidRDefault="00D7615D">
                          <w:pPr>
                            <w:pStyle w:val="GvdeMetni"/>
                            <w:spacing w:line="264" w:lineRule="exact"/>
                            <w:ind w:left="20"/>
                            <w:rPr>
                              <w:rFonts w:ascii="Calibri" w:hAnsi="Calibri"/>
                            </w:rPr>
                          </w:pPr>
                          <w:r>
                            <w:rPr>
                              <w:rFonts w:ascii="Calibri" w:hAnsi="Calibri"/>
                            </w:rPr>
                            <w:t>(Senate Resolution dated 02.11.2017 no. 14)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9.5pt;margin-top:36.85pt;width:350.8pt;height:18.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" filled="f" stroked="f">
              <v:path arrowok="t"/>
              <v:textbox inset="0,0,0,0">
                <w:txbxContent>
                  <w:p w:rsidR="0025599E" w:rsidRDefault="00D7615D">
                    <w:pPr>
                      <w:pStyle w:val="GvdeMetni"/>
                      <w:spacing w:line="264" w:lineRule="exact"/>
                      <w:ind w:left="20"/>
                      <w:rPr>
                        <w:rFonts w:ascii="Calibri" w:hAnsi="Calibri"/>
                      </w:rPr>
                    </w:pPr>
                    <w:r>
                      <w:rPr>
                        <w:rFonts w:ascii="Calibri" w:hAnsi="Calibri"/>
                      </w:rPr>
                      <w:t>(Senate Resolution dated 02.11.2017 no. 14)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F6C2C"/>
    <w:multiLevelType w:val="hybridMultilevel"/>
    <w:tmpl w:val="25A696E0"/>
    <w:lvl w:ilvl="0" w:tplc="AAD67252">
      <w:start w:val="2"/>
      <w:numFmt w:val="decimal"/>
      <w:lvlText w:val="(%1)"/>
      <w:lvlJc w:val="left"/>
      <w:pPr>
        <w:ind w:left="216" w:hanging="70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F7CBEBE">
      <w:numFmt w:val="bullet"/>
      <w:lvlText w:val="•"/>
      <w:lvlJc w:val="left"/>
      <w:pPr>
        <w:ind w:left="1138" w:hanging="708"/>
      </w:pPr>
      <w:rPr>
        <w:rFonts w:hint="default"/>
        <w:lang w:val="tr-TR" w:eastAsia="en-US" w:bidi="ar-SA"/>
      </w:rPr>
    </w:lvl>
    <w:lvl w:ilvl="2" w:tplc="108A0308">
      <w:numFmt w:val="bullet"/>
      <w:lvlText w:val="•"/>
      <w:lvlJc w:val="left"/>
      <w:pPr>
        <w:ind w:left="2057" w:hanging="708"/>
      </w:pPr>
      <w:rPr>
        <w:rFonts w:hint="default"/>
        <w:lang w:val="tr-TR" w:eastAsia="en-US" w:bidi="ar-SA"/>
      </w:rPr>
    </w:lvl>
    <w:lvl w:ilvl="3" w:tplc="AD9485AA">
      <w:numFmt w:val="bullet"/>
      <w:lvlText w:val="•"/>
      <w:lvlJc w:val="left"/>
      <w:pPr>
        <w:ind w:left="2975" w:hanging="708"/>
      </w:pPr>
      <w:rPr>
        <w:rFonts w:hint="default"/>
        <w:lang w:val="tr-TR" w:eastAsia="en-US" w:bidi="ar-SA"/>
      </w:rPr>
    </w:lvl>
    <w:lvl w:ilvl="4" w:tplc="3064B6AE">
      <w:numFmt w:val="bullet"/>
      <w:lvlText w:val="•"/>
      <w:lvlJc w:val="left"/>
      <w:pPr>
        <w:ind w:left="3894" w:hanging="708"/>
      </w:pPr>
      <w:rPr>
        <w:rFonts w:hint="default"/>
        <w:lang w:val="tr-TR" w:eastAsia="en-US" w:bidi="ar-SA"/>
      </w:rPr>
    </w:lvl>
    <w:lvl w:ilvl="5" w:tplc="C380A5C8">
      <w:numFmt w:val="bullet"/>
      <w:lvlText w:val="•"/>
      <w:lvlJc w:val="left"/>
      <w:pPr>
        <w:ind w:left="4813" w:hanging="708"/>
      </w:pPr>
      <w:rPr>
        <w:rFonts w:hint="default"/>
        <w:lang w:val="tr-TR" w:eastAsia="en-US" w:bidi="ar-SA"/>
      </w:rPr>
    </w:lvl>
    <w:lvl w:ilvl="6" w:tplc="7E143DA0">
      <w:numFmt w:val="bullet"/>
      <w:lvlText w:val="•"/>
      <w:lvlJc w:val="left"/>
      <w:pPr>
        <w:ind w:left="5731" w:hanging="708"/>
      </w:pPr>
      <w:rPr>
        <w:rFonts w:hint="default"/>
        <w:lang w:val="tr-TR" w:eastAsia="en-US" w:bidi="ar-SA"/>
      </w:rPr>
    </w:lvl>
    <w:lvl w:ilvl="7" w:tplc="8D743C62">
      <w:numFmt w:val="bullet"/>
      <w:lvlText w:val="•"/>
      <w:lvlJc w:val="left"/>
      <w:pPr>
        <w:ind w:left="6650" w:hanging="708"/>
      </w:pPr>
      <w:rPr>
        <w:rFonts w:hint="default"/>
        <w:lang w:val="tr-TR" w:eastAsia="en-US" w:bidi="ar-SA"/>
      </w:rPr>
    </w:lvl>
    <w:lvl w:ilvl="8" w:tplc="0BC4A0BC">
      <w:numFmt w:val="bullet"/>
      <w:lvlText w:val="•"/>
      <w:lvlJc w:val="left"/>
      <w:pPr>
        <w:ind w:left="7569" w:hanging="708"/>
      </w:pPr>
      <w:rPr>
        <w:rFonts w:hint="default"/>
        <w:lang w:val="tr-TR" w:eastAsia="en-US" w:bidi="ar-SA"/>
      </w:rPr>
    </w:lvl>
  </w:abstractNum>
  <w:abstractNum w:abstractNumId="1" w15:restartNumberingAfterBreak="0">
    <w:nsid w:val="3F264956"/>
    <w:multiLevelType w:val="hybridMultilevel"/>
    <w:tmpl w:val="5FE2CBDE"/>
    <w:lvl w:ilvl="0" w:tplc="BA5E40D6">
      <w:start w:val="2"/>
      <w:numFmt w:val="decimal"/>
      <w:lvlText w:val="(%1)"/>
      <w:lvlJc w:val="left"/>
      <w:pPr>
        <w:ind w:left="216" w:hanging="47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B124010">
      <w:numFmt w:val="bullet"/>
      <w:lvlText w:val="•"/>
      <w:lvlJc w:val="left"/>
      <w:pPr>
        <w:ind w:left="1138" w:hanging="478"/>
      </w:pPr>
      <w:rPr>
        <w:rFonts w:hint="default"/>
        <w:lang w:val="tr-TR" w:eastAsia="en-US" w:bidi="ar-SA"/>
      </w:rPr>
    </w:lvl>
    <w:lvl w:ilvl="2" w:tplc="120EECE0">
      <w:numFmt w:val="bullet"/>
      <w:lvlText w:val="•"/>
      <w:lvlJc w:val="left"/>
      <w:pPr>
        <w:ind w:left="2057" w:hanging="478"/>
      </w:pPr>
      <w:rPr>
        <w:rFonts w:hint="default"/>
        <w:lang w:val="tr-TR" w:eastAsia="en-US" w:bidi="ar-SA"/>
      </w:rPr>
    </w:lvl>
    <w:lvl w:ilvl="3" w:tplc="01DC8BE8">
      <w:numFmt w:val="bullet"/>
      <w:lvlText w:val="•"/>
      <w:lvlJc w:val="left"/>
      <w:pPr>
        <w:ind w:left="2975" w:hanging="478"/>
      </w:pPr>
      <w:rPr>
        <w:rFonts w:hint="default"/>
        <w:lang w:val="tr-TR" w:eastAsia="en-US" w:bidi="ar-SA"/>
      </w:rPr>
    </w:lvl>
    <w:lvl w:ilvl="4" w:tplc="EFA655F2">
      <w:numFmt w:val="bullet"/>
      <w:lvlText w:val="•"/>
      <w:lvlJc w:val="left"/>
      <w:pPr>
        <w:ind w:left="3894" w:hanging="478"/>
      </w:pPr>
      <w:rPr>
        <w:rFonts w:hint="default"/>
        <w:lang w:val="tr-TR" w:eastAsia="en-US" w:bidi="ar-SA"/>
      </w:rPr>
    </w:lvl>
    <w:lvl w:ilvl="5" w:tplc="B8E6EF06">
      <w:numFmt w:val="bullet"/>
      <w:lvlText w:val="•"/>
      <w:lvlJc w:val="left"/>
      <w:pPr>
        <w:ind w:left="4813" w:hanging="478"/>
      </w:pPr>
      <w:rPr>
        <w:rFonts w:hint="default"/>
        <w:lang w:val="tr-TR" w:eastAsia="en-US" w:bidi="ar-SA"/>
      </w:rPr>
    </w:lvl>
    <w:lvl w:ilvl="6" w:tplc="38AEF4C2">
      <w:numFmt w:val="bullet"/>
      <w:lvlText w:val="•"/>
      <w:lvlJc w:val="left"/>
      <w:pPr>
        <w:ind w:left="5731" w:hanging="478"/>
      </w:pPr>
      <w:rPr>
        <w:rFonts w:hint="default"/>
        <w:lang w:val="tr-TR" w:eastAsia="en-US" w:bidi="ar-SA"/>
      </w:rPr>
    </w:lvl>
    <w:lvl w:ilvl="7" w:tplc="7398E858">
      <w:numFmt w:val="bullet"/>
      <w:lvlText w:val="•"/>
      <w:lvlJc w:val="left"/>
      <w:pPr>
        <w:ind w:left="6650" w:hanging="478"/>
      </w:pPr>
      <w:rPr>
        <w:rFonts w:hint="default"/>
        <w:lang w:val="tr-TR" w:eastAsia="en-US" w:bidi="ar-SA"/>
      </w:rPr>
    </w:lvl>
    <w:lvl w:ilvl="8" w:tplc="FCCE02EC">
      <w:numFmt w:val="bullet"/>
      <w:lvlText w:val="•"/>
      <w:lvlJc w:val="left"/>
      <w:pPr>
        <w:ind w:left="7569" w:hanging="478"/>
      </w:pPr>
      <w:rPr>
        <w:rFonts w:hint="default"/>
        <w:lang w:val="tr-TR" w:eastAsia="en-US" w:bidi="ar-SA"/>
      </w:rPr>
    </w:lvl>
  </w:abstractNum>
  <w:abstractNum w:abstractNumId="2" w15:restartNumberingAfterBreak="0">
    <w:nsid w:val="69D3128B"/>
    <w:multiLevelType w:val="hybridMultilevel"/>
    <w:tmpl w:val="2732361A"/>
    <w:lvl w:ilvl="0" w:tplc="DFA43B60">
      <w:start w:val="1"/>
      <w:numFmt w:val="lowerLetter"/>
      <w:lvlText w:val="%1)"/>
      <w:lvlJc w:val="left"/>
      <w:pPr>
        <w:ind w:left="1034" w:hanging="260"/>
        <w:jc w:val="left"/>
      </w:pPr>
      <w:rPr>
        <w:rFonts w:hint="default"/>
        <w:spacing w:val="0"/>
        <w:w w:val="100"/>
        <w:lang w:val="tr-TR" w:eastAsia="en-US" w:bidi="ar-SA"/>
      </w:rPr>
    </w:lvl>
    <w:lvl w:ilvl="1" w:tplc="282813CE">
      <w:numFmt w:val="bullet"/>
      <w:lvlText w:val="•"/>
      <w:lvlJc w:val="left"/>
      <w:pPr>
        <w:ind w:left="1876" w:hanging="260"/>
      </w:pPr>
      <w:rPr>
        <w:rFonts w:hint="default"/>
        <w:lang w:val="tr-TR" w:eastAsia="en-US" w:bidi="ar-SA"/>
      </w:rPr>
    </w:lvl>
    <w:lvl w:ilvl="2" w:tplc="113435F2">
      <w:numFmt w:val="bullet"/>
      <w:lvlText w:val="•"/>
      <w:lvlJc w:val="left"/>
      <w:pPr>
        <w:ind w:left="2713" w:hanging="260"/>
      </w:pPr>
      <w:rPr>
        <w:rFonts w:hint="default"/>
        <w:lang w:val="tr-TR" w:eastAsia="en-US" w:bidi="ar-SA"/>
      </w:rPr>
    </w:lvl>
    <w:lvl w:ilvl="3" w:tplc="09A08136">
      <w:numFmt w:val="bullet"/>
      <w:lvlText w:val="•"/>
      <w:lvlJc w:val="left"/>
      <w:pPr>
        <w:ind w:left="3549" w:hanging="260"/>
      </w:pPr>
      <w:rPr>
        <w:rFonts w:hint="default"/>
        <w:lang w:val="tr-TR" w:eastAsia="en-US" w:bidi="ar-SA"/>
      </w:rPr>
    </w:lvl>
    <w:lvl w:ilvl="4" w:tplc="6E1A3B5E">
      <w:numFmt w:val="bullet"/>
      <w:lvlText w:val="•"/>
      <w:lvlJc w:val="left"/>
      <w:pPr>
        <w:ind w:left="4386" w:hanging="260"/>
      </w:pPr>
      <w:rPr>
        <w:rFonts w:hint="default"/>
        <w:lang w:val="tr-TR" w:eastAsia="en-US" w:bidi="ar-SA"/>
      </w:rPr>
    </w:lvl>
    <w:lvl w:ilvl="5" w:tplc="184429BC">
      <w:numFmt w:val="bullet"/>
      <w:lvlText w:val="•"/>
      <w:lvlJc w:val="left"/>
      <w:pPr>
        <w:ind w:left="5223" w:hanging="260"/>
      </w:pPr>
      <w:rPr>
        <w:rFonts w:hint="default"/>
        <w:lang w:val="tr-TR" w:eastAsia="en-US" w:bidi="ar-SA"/>
      </w:rPr>
    </w:lvl>
    <w:lvl w:ilvl="6" w:tplc="7A8AA328">
      <w:numFmt w:val="bullet"/>
      <w:lvlText w:val="•"/>
      <w:lvlJc w:val="left"/>
      <w:pPr>
        <w:ind w:left="6059" w:hanging="260"/>
      </w:pPr>
      <w:rPr>
        <w:rFonts w:hint="default"/>
        <w:lang w:val="tr-TR" w:eastAsia="en-US" w:bidi="ar-SA"/>
      </w:rPr>
    </w:lvl>
    <w:lvl w:ilvl="7" w:tplc="E2520C4A">
      <w:numFmt w:val="bullet"/>
      <w:lvlText w:val="•"/>
      <w:lvlJc w:val="left"/>
      <w:pPr>
        <w:ind w:left="6896" w:hanging="260"/>
      </w:pPr>
      <w:rPr>
        <w:rFonts w:hint="default"/>
        <w:lang w:val="tr-TR" w:eastAsia="en-US" w:bidi="ar-SA"/>
      </w:rPr>
    </w:lvl>
    <w:lvl w:ilvl="8" w:tplc="B9BE5FCA">
      <w:numFmt w:val="bullet"/>
      <w:lvlText w:val="•"/>
      <w:lvlJc w:val="left"/>
      <w:pPr>
        <w:ind w:left="7733" w:hanging="260"/>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5599E"/>
    <w:rsid w:val="0025599E"/>
    <w:rsid w:val="00414071"/>
    <w:rsid w:val="00924946"/>
    <w:rsid w:val="00A425AB"/>
    <w:rsid w:val="00D7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176B81-E987-418E-91A9-7FCBAFD4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jc w:val="center"/>
      <w:outlineLvl w:val="0"/>
    </w:pPr>
    <w:rPr>
      <w:b/>
      <w:bCs/>
      <w:sz w:val="24"/>
      <w:szCs w:val="24"/>
    </w:rPr>
  </w:style>
  <w:style w:type="paragraph" w:styleId="Balk2">
    <w:name w:val="heading 2"/>
    <w:basedOn w:val="Normal"/>
    <w:uiPriority w:val="1"/>
    <w:qFormat/>
    <w:pPr>
      <w:ind w:left="2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16"/>
      <w:jc w:val="both"/>
    </w:pPr>
  </w:style>
  <w:style w:type="paragraph" w:customStyle="1" w:styleId="TableParagraph">
    <w:name w:val="Table Paragraph"/>
    <w:basedOn w:val="Normal"/>
    <w:uiPriority w:val="1"/>
    <w:qFormat/>
    <w:pPr>
      <w:spacing w:line="257" w:lineRule="exact"/>
      <w:ind w:left="107"/>
    </w:pPr>
  </w:style>
  <w:style w:type="paragraph" w:styleId="stBilgi">
    <w:name w:val="header"/>
    <w:basedOn w:val="Normal"/>
    <w:link w:val="stBilgiChar"/>
    <w:uiPriority w:val="99"/>
    <w:unhideWhenUsed/>
    <w:rsid w:val="00A425AB"/>
    <w:pPr>
      <w:tabs>
        <w:tab w:val="center" w:pos="4703"/>
        <w:tab w:val="right" w:pos="9406"/>
      </w:tabs>
    </w:pPr>
  </w:style>
  <w:style w:type="character" w:customStyle="1" w:styleId="stBilgiChar">
    <w:name w:val="Üst Bilgi Char"/>
    <w:basedOn w:val="VarsaylanParagrafYazTipi"/>
    <w:link w:val="stBilgi"/>
    <w:uiPriority w:val="99"/>
    <w:rsid w:val="00A425AB"/>
    <w:rPr>
      <w:rFonts w:ascii="Times New Roman" w:eastAsia="Times New Roman" w:hAnsi="Times New Roman" w:cs="Times New Roman"/>
    </w:rPr>
  </w:style>
  <w:style w:type="paragraph" w:styleId="AltBilgi">
    <w:name w:val="footer"/>
    <w:basedOn w:val="Normal"/>
    <w:link w:val="AltBilgiChar"/>
    <w:uiPriority w:val="99"/>
    <w:unhideWhenUsed/>
    <w:rsid w:val="00A425AB"/>
    <w:pPr>
      <w:tabs>
        <w:tab w:val="center" w:pos="4703"/>
        <w:tab w:val="right" w:pos="9406"/>
      </w:tabs>
    </w:pPr>
  </w:style>
  <w:style w:type="character" w:customStyle="1" w:styleId="AltBilgiChar">
    <w:name w:val="Alt Bilgi Char"/>
    <w:basedOn w:val="VarsaylanParagrafYazTipi"/>
    <w:link w:val="AltBilgi"/>
    <w:uiPriority w:val="99"/>
    <w:rsid w:val="00A425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2024-01-29T11:54:00Z</dcterms:created>
  <dcterms:modified xsi:type="dcterms:W3CDTF">2024-02-28T07:52:00Z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2017-11-24T00:00:00Z</vt:filetime>
  </property>
  <property fmtid="{D5CDD505-2E9C-101B-9397-08002B2CF9AE}" pid="3" name="Creator">
    <vt:lpwstr>Microsoft® Word 2016</vt:lpwstr>
  </property>
  <property fmtid="{D5CDD505-2E9C-101B-9397-08002B2CF9AE}" pid="4" name="LastSaved">
    <vt:filetime>2024-01-29T00:00:00Z</vt:filetime>
  </property>
  <property fmtid="{D5CDD505-2E9C-101B-9397-08002B2CF9AE}" pid="5" name="Producer">
    <vt:lpwstr>Microsoft® Word 2016</vt:lpwstr>
  </property>
</Properties>
</file>