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AF" w:rsidRDefault="00D97D84" w:rsidP="00A06EE7">
      <w:pPr>
        <w:pStyle w:val="GvdeMetni"/>
        <w:tabs>
          <w:tab w:val="left" w:pos="284"/>
        </w:tabs>
        <w:ind w:left="0"/>
        <w:jc w:val="both"/>
      </w:pPr>
      <w:r>
        <w:t>(Senate Resolution dated 26.06.2008 no. 06)</w:t>
      </w:r>
    </w:p>
    <w:p w:rsidR="00501CAF" w:rsidRDefault="00501CAF" w:rsidP="00A06EE7">
      <w:pPr>
        <w:pStyle w:val="GvdeMetni"/>
        <w:tabs>
          <w:tab w:val="left" w:pos="284"/>
        </w:tabs>
        <w:ind w:left="0"/>
        <w:jc w:val="both"/>
      </w:pPr>
    </w:p>
    <w:p w:rsidR="00501CAF" w:rsidRDefault="00D97D84" w:rsidP="00A06EE7">
      <w:pPr>
        <w:tabs>
          <w:tab w:val="left" w:pos="284"/>
        </w:tabs>
        <w:jc w:val="center"/>
        <w:rPr>
          <w:b/>
          <w:sz w:val="24"/>
        </w:rPr>
      </w:pPr>
      <w:r>
        <w:rPr>
          <w:b/>
          <w:sz w:val="24"/>
        </w:rPr>
        <w:t>ATILIM UNIVERSITY</w:t>
      </w:r>
    </w:p>
    <w:p w:rsidR="00A06EE7" w:rsidRDefault="00D97D84" w:rsidP="00A06EE7">
      <w:pPr>
        <w:tabs>
          <w:tab w:val="left" w:pos="284"/>
        </w:tabs>
        <w:jc w:val="center"/>
        <w:rPr>
          <w:b/>
          <w:sz w:val="24"/>
        </w:rPr>
      </w:pPr>
      <w:r>
        <w:rPr>
          <w:b/>
          <w:sz w:val="24"/>
        </w:rPr>
        <w:t xml:space="preserve">DIRECTIVE ON THE ACADEMIC WRITING </w:t>
      </w:r>
    </w:p>
    <w:p w:rsidR="00501CAF" w:rsidRDefault="00D97D84" w:rsidP="00A06EE7">
      <w:pPr>
        <w:tabs>
          <w:tab w:val="left" w:pos="284"/>
        </w:tabs>
        <w:jc w:val="center"/>
        <w:rPr>
          <w:b/>
          <w:sz w:val="24"/>
        </w:rPr>
      </w:pPr>
      <w:r>
        <w:rPr>
          <w:b/>
          <w:sz w:val="24"/>
        </w:rPr>
        <w:t>AND ADVISORY CENTER (AYDAM)</w:t>
      </w:r>
    </w:p>
    <w:p w:rsidR="00501CAF" w:rsidRDefault="00501CAF" w:rsidP="00A06EE7">
      <w:pPr>
        <w:pStyle w:val="GvdeMetni"/>
        <w:tabs>
          <w:tab w:val="left" w:pos="284"/>
        </w:tabs>
        <w:ind w:left="0"/>
        <w:jc w:val="both"/>
        <w:rPr>
          <w:b/>
        </w:rPr>
      </w:pPr>
    </w:p>
    <w:p w:rsidR="00501CAF" w:rsidRDefault="00D97D84" w:rsidP="00A06EE7">
      <w:pPr>
        <w:tabs>
          <w:tab w:val="left" w:pos="284"/>
        </w:tabs>
        <w:jc w:val="center"/>
        <w:rPr>
          <w:b/>
          <w:sz w:val="24"/>
        </w:rPr>
      </w:pPr>
      <w:r>
        <w:rPr>
          <w:b/>
          <w:sz w:val="24"/>
        </w:rPr>
        <w:t>SECTION ONE</w:t>
      </w:r>
    </w:p>
    <w:p w:rsidR="00501CAF" w:rsidRDefault="00D97D84" w:rsidP="00A06EE7">
      <w:pPr>
        <w:pStyle w:val="Balk1"/>
        <w:tabs>
          <w:tab w:val="left" w:pos="284"/>
        </w:tabs>
        <w:spacing w:line="240" w:lineRule="auto"/>
        <w:ind w:left="0"/>
        <w:jc w:val="center"/>
      </w:pPr>
      <w:r>
        <w:t>Purpose, Organization, Scope, Definitions</w:t>
      </w:r>
    </w:p>
    <w:p w:rsidR="00A06EE7" w:rsidRDefault="00A06EE7" w:rsidP="00A06EE7">
      <w:pPr>
        <w:pStyle w:val="Balk1"/>
        <w:tabs>
          <w:tab w:val="left" w:pos="284"/>
        </w:tabs>
        <w:spacing w:line="240" w:lineRule="auto"/>
        <w:ind w:left="0"/>
        <w:jc w:val="both"/>
      </w:pPr>
    </w:p>
    <w:p w:rsidR="00501CAF" w:rsidRDefault="00D97D84" w:rsidP="00A06EE7">
      <w:pPr>
        <w:tabs>
          <w:tab w:val="left" w:pos="284"/>
        </w:tabs>
        <w:jc w:val="both"/>
        <w:rPr>
          <w:b/>
          <w:sz w:val="24"/>
        </w:rPr>
      </w:pPr>
      <w:r>
        <w:rPr>
          <w:b/>
          <w:sz w:val="24"/>
        </w:rPr>
        <w:t>Purpose</w:t>
      </w:r>
    </w:p>
    <w:p w:rsidR="00501CAF" w:rsidRDefault="00D97D84" w:rsidP="00A06EE7">
      <w:pPr>
        <w:pStyle w:val="GvdeMetni"/>
        <w:tabs>
          <w:tab w:val="left" w:pos="284"/>
        </w:tabs>
        <w:ind w:left="0"/>
        <w:jc w:val="both"/>
      </w:pPr>
      <w:r>
        <w:rPr>
          <w:b/>
        </w:rPr>
        <w:t xml:space="preserve">ARTICLE 1 - </w:t>
      </w:r>
      <w:r>
        <w:t>The Center aims to support the academic staff of Atılım University in academic writing regarding elements such as articles, papers and reports in English, with one-on-one or group sessions.</w:t>
      </w:r>
    </w:p>
    <w:p w:rsidR="00501CAF" w:rsidRDefault="00501CAF" w:rsidP="00A06EE7">
      <w:pPr>
        <w:pStyle w:val="GvdeMetni"/>
        <w:tabs>
          <w:tab w:val="left" w:pos="284"/>
        </w:tabs>
        <w:ind w:left="0"/>
        <w:jc w:val="both"/>
      </w:pPr>
    </w:p>
    <w:p w:rsidR="00501CAF" w:rsidRDefault="00D97D84" w:rsidP="00A06EE7">
      <w:pPr>
        <w:pStyle w:val="Balk1"/>
        <w:tabs>
          <w:tab w:val="left" w:pos="284"/>
        </w:tabs>
        <w:spacing w:line="240" w:lineRule="auto"/>
        <w:ind w:left="0"/>
        <w:jc w:val="both"/>
      </w:pPr>
      <w:r>
        <w:t>Organization and scope</w:t>
      </w:r>
    </w:p>
    <w:p w:rsidR="00501CAF" w:rsidRDefault="00D97D84" w:rsidP="00A06EE7">
      <w:pPr>
        <w:pStyle w:val="GvdeMetni"/>
        <w:tabs>
          <w:tab w:val="left" w:pos="284"/>
        </w:tabs>
        <w:ind w:left="0"/>
        <w:jc w:val="both"/>
      </w:pPr>
      <w:r w:rsidRPr="007061AE">
        <w:rPr>
          <w:b/>
        </w:rPr>
        <w:t>ARTICLE 2 -</w:t>
      </w:r>
      <w:r>
        <w:t xml:space="preserve"> The Academic Writing and Advis</w:t>
      </w:r>
      <w:r>
        <w:t>ory Center (AYDAM) was established under the Presidency of Atılım University. This Center provides advisory services to all units of the University on academic writing upon the request of faculty members.</w:t>
      </w:r>
    </w:p>
    <w:p w:rsidR="00501CAF" w:rsidRDefault="00501CAF" w:rsidP="00A06EE7">
      <w:pPr>
        <w:pStyle w:val="GvdeMetni"/>
        <w:tabs>
          <w:tab w:val="left" w:pos="284"/>
        </w:tabs>
        <w:ind w:left="0"/>
        <w:jc w:val="both"/>
      </w:pPr>
    </w:p>
    <w:p w:rsidR="00501CAF" w:rsidRDefault="00D97D84" w:rsidP="00A06EE7">
      <w:pPr>
        <w:pStyle w:val="Balk1"/>
        <w:tabs>
          <w:tab w:val="left" w:pos="284"/>
        </w:tabs>
        <w:spacing w:line="240" w:lineRule="auto"/>
        <w:ind w:left="0"/>
        <w:jc w:val="both"/>
      </w:pPr>
      <w:r>
        <w:t>Basis</w:t>
      </w:r>
    </w:p>
    <w:p w:rsidR="00501CAF" w:rsidRDefault="00D97D84" w:rsidP="00A06EE7">
      <w:pPr>
        <w:pStyle w:val="GvdeMetni"/>
        <w:tabs>
          <w:tab w:val="left" w:pos="284"/>
          <w:tab w:val="left" w:pos="1656"/>
        </w:tabs>
        <w:ind w:left="0"/>
        <w:jc w:val="both"/>
        <w:rPr>
          <w:b/>
        </w:rPr>
      </w:pPr>
      <w:r>
        <w:rPr>
          <w:b/>
        </w:rPr>
        <w:t xml:space="preserve">ARTICLE 3 - </w:t>
      </w:r>
      <w:r>
        <w:t xml:space="preserve">This Directive is based on Article 14 of Law no. 2547. </w:t>
      </w:r>
    </w:p>
    <w:p w:rsidR="00501CAF" w:rsidRDefault="00501CAF" w:rsidP="00A06EE7">
      <w:pPr>
        <w:pStyle w:val="GvdeMetni"/>
        <w:tabs>
          <w:tab w:val="left" w:pos="284"/>
        </w:tabs>
        <w:ind w:left="0"/>
        <w:jc w:val="both"/>
        <w:rPr>
          <w:b/>
        </w:rPr>
      </w:pPr>
    </w:p>
    <w:p w:rsidR="007061AE" w:rsidRDefault="00D97D84" w:rsidP="00A06EE7">
      <w:pPr>
        <w:pStyle w:val="Balk1"/>
        <w:tabs>
          <w:tab w:val="left" w:pos="284"/>
        </w:tabs>
        <w:spacing w:line="240" w:lineRule="auto"/>
        <w:ind w:left="0"/>
        <w:jc w:val="both"/>
      </w:pPr>
      <w:r>
        <w:t xml:space="preserve">Definitions </w:t>
      </w:r>
    </w:p>
    <w:p w:rsidR="00501CAF" w:rsidRDefault="00D97D84" w:rsidP="00A06EE7">
      <w:pPr>
        <w:pStyle w:val="Balk1"/>
        <w:tabs>
          <w:tab w:val="left" w:pos="284"/>
        </w:tabs>
        <w:spacing w:line="240" w:lineRule="auto"/>
        <w:ind w:left="0"/>
        <w:jc w:val="both"/>
      </w:pPr>
      <w:bookmarkStart w:id="0" w:name="_GoBack"/>
      <w:bookmarkEnd w:id="0"/>
      <w:r>
        <w:t xml:space="preserve">ARTICLE 4 - </w:t>
      </w:r>
    </w:p>
    <w:p w:rsidR="00A06EE7" w:rsidRDefault="00D97D84" w:rsidP="00A06EE7">
      <w:pPr>
        <w:pStyle w:val="GvdeMetni"/>
        <w:tabs>
          <w:tab w:val="left" w:pos="284"/>
          <w:tab w:val="left" w:pos="1531"/>
          <w:tab w:val="left" w:pos="1584"/>
        </w:tabs>
        <w:ind w:left="0"/>
        <w:jc w:val="both"/>
      </w:pPr>
      <w:r>
        <w:rPr>
          <w:b/>
        </w:rPr>
        <w:t>Aydam:</w:t>
      </w:r>
      <w:r>
        <w:t xml:space="preserve"> The Academic Writing and Advisory Center, </w:t>
      </w:r>
    </w:p>
    <w:p w:rsidR="00A06EE7" w:rsidRDefault="00D97D84" w:rsidP="00A06EE7">
      <w:pPr>
        <w:pStyle w:val="GvdeMetni"/>
        <w:tabs>
          <w:tab w:val="left" w:pos="284"/>
          <w:tab w:val="left" w:pos="1531"/>
          <w:tab w:val="left" w:pos="1584"/>
        </w:tabs>
        <w:ind w:left="0"/>
        <w:jc w:val="both"/>
      </w:pPr>
      <w:r>
        <w:rPr>
          <w:b/>
        </w:rPr>
        <w:t>Director:</w:t>
      </w:r>
      <w:r>
        <w:t xml:space="preserve"> The Director of the Academic Writing and Advisory Center, </w:t>
      </w:r>
    </w:p>
    <w:p w:rsidR="00501CAF" w:rsidRDefault="00D97D84" w:rsidP="00A06EE7">
      <w:pPr>
        <w:pStyle w:val="GvdeMetni"/>
        <w:tabs>
          <w:tab w:val="left" w:pos="284"/>
          <w:tab w:val="left" w:pos="1531"/>
          <w:tab w:val="left" w:pos="1584"/>
        </w:tabs>
        <w:ind w:left="0"/>
        <w:jc w:val="both"/>
      </w:pPr>
      <w:r>
        <w:rPr>
          <w:b/>
        </w:rPr>
        <w:t>Center:</w:t>
      </w:r>
      <w:r>
        <w:t xml:space="preserve"> The Academic Writing and Advisory Center,</w:t>
      </w:r>
    </w:p>
    <w:p w:rsidR="00501CAF" w:rsidRDefault="00D97D84" w:rsidP="00A06EE7">
      <w:pPr>
        <w:pStyle w:val="GvdeMetni"/>
        <w:tabs>
          <w:tab w:val="left" w:pos="284"/>
          <w:tab w:val="left" w:pos="1560"/>
        </w:tabs>
        <w:ind w:left="0"/>
        <w:jc w:val="both"/>
      </w:pPr>
      <w:r>
        <w:rPr>
          <w:b/>
        </w:rPr>
        <w:t>Preside</w:t>
      </w:r>
      <w:r>
        <w:rPr>
          <w:b/>
        </w:rPr>
        <w:t>nt:</w:t>
      </w:r>
      <w:r>
        <w:t xml:space="preserve"> The President of Atılım University,</w:t>
      </w:r>
    </w:p>
    <w:p w:rsidR="00501CAF" w:rsidRDefault="00D97D84" w:rsidP="00A06EE7">
      <w:pPr>
        <w:tabs>
          <w:tab w:val="left" w:pos="284"/>
          <w:tab w:val="left" w:pos="1531"/>
        </w:tabs>
        <w:jc w:val="both"/>
        <w:rPr>
          <w:sz w:val="24"/>
        </w:rPr>
      </w:pPr>
      <w:r>
        <w:rPr>
          <w:b/>
          <w:sz w:val="24"/>
        </w:rPr>
        <w:t>University:</w:t>
      </w:r>
      <w:r>
        <w:rPr>
          <w:sz w:val="24"/>
        </w:rPr>
        <w:t xml:space="preserve"> Atılım University.</w:t>
      </w:r>
    </w:p>
    <w:p w:rsidR="00A06EE7" w:rsidRDefault="00A06EE7" w:rsidP="00A06EE7">
      <w:pPr>
        <w:tabs>
          <w:tab w:val="left" w:pos="284"/>
          <w:tab w:val="left" w:pos="1531"/>
        </w:tabs>
        <w:jc w:val="both"/>
        <w:rPr>
          <w:b/>
          <w:sz w:val="24"/>
        </w:rPr>
      </w:pPr>
    </w:p>
    <w:p w:rsidR="00501CAF" w:rsidRDefault="00D97D84" w:rsidP="00A06EE7">
      <w:pPr>
        <w:tabs>
          <w:tab w:val="left" w:pos="284"/>
        </w:tabs>
        <w:jc w:val="center"/>
        <w:rPr>
          <w:b/>
          <w:sz w:val="24"/>
        </w:rPr>
      </w:pPr>
      <w:r>
        <w:rPr>
          <w:b/>
          <w:sz w:val="24"/>
        </w:rPr>
        <w:t>SECTION TWO</w:t>
      </w:r>
    </w:p>
    <w:p w:rsidR="00501CAF" w:rsidRDefault="00D97D84" w:rsidP="00A06EE7">
      <w:pPr>
        <w:pStyle w:val="Balk1"/>
        <w:tabs>
          <w:tab w:val="left" w:pos="284"/>
        </w:tabs>
        <w:spacing w:line="240" w:lineRule="auto"/>
        <w:ind w:left="0"/>
        <w:jc w:val="center"/>
      </w:pPr>
      <w:r>
        <w:t>Organization - Advisory Operation and Communication Protocols</w:t>
      </w:r>
    </w:p>
    <w:p w:rsidR="00501CAF" w:rsidRDefault="00501CAF" w:rsidP="00A06EE7">
      <w:pPr>
        <w:pStyle w:val="GvdeMetni"/>
        <w:tabs>
          <w:tab w:val="left" w:pos="284"/>
        </w:tabs>
        <w:ind w:left="0"/>
        <w:jc w:val="both"/>
        <w:rPr>
          <w:b/>
        </w:rPr>
      </w:pPr>
    </w:p>
    <w:p w:rsidR="00501CAF" w:rsidRDefault="00D97D84" w:rsidP="00A06EE7">
      <w:pPr>
        <w:tabs>
          <w:tab w:val="left" w:pos="284"/>
        </w:tabs>
        <w:jc w:val="both"/>
        <w:rPr>
          <w:b/>
          <w:sz w:val="24"/>
        </w:rPr>
      </w:pPr>
      <w:r>
        <w:rPr>
          <w:b/>
          <w:sz w:val="24"/>
        </w:rPr>
        <w:t>Operation</w:t>
      </w:r>
    </w:p>
    <w:p w:rsidR="00A06EE7" w:rsidRDefault="00A06EE7" w:rsidP="00A06EE7">
      <w:pPr>
        <w:tabs>
          <w:tab w:val="left" w:pos="284"/>
        </w:tabs>
        <w:jc w:val="both"/>
        <w:rPr>
          <w:b/>
          <w:sz w:val="24"/>
        </w:rPr>
      </w:pPr>
    </w:p>
    <w:p w:rsidR="00501CAF" w:rsidRDefault="00D97D84" w:rsidP="00A06EE7">
      <w:pPr>
        <w:pStyle w:val="GvdeMetni"/>
        <w:tabs>
          <w:tab w:val="left" w:pos="284"/>
        </w:tabs>
        <w:ind w:left="0"/>
        <w:jc w:val="both"/>
      </w:pPr>
      <w:r>
        <w:rPr>
          <w:b/>
        </w:rPr>
        <w:t>ARTICLE 5 -</w:t>
      </w:r>
      <w:r>
        <w:t xml:space="preserve"> The Center supports Atılım University faculty members regarding effective writing skills</w:t>
      </w:r>
      <w:r>
        <w:t xml:space="preserve"> in English, helps applicants write better articles, papers, reports, etc. by providing timely and accurate guidance regarding the difficulties they experience in academic writing, and provides the necessary grammatical support in writing.</w:t>
      </w:r>
    </w:p>
    <w:p w:rsidR="00501CAF" w:rsidRDefault="00D97D84" w:rsidP="00A06EE7">
      <w:pPr>
        <w:pStyle w:val="GvdeMetni"/>
        <w:tabs>
          <w:tab w:val="left" w:pos="284"/>
        </w:tabs>
        <w:ind w:left="0"/>
        <w:jc w:val="both"/>
      </w:pPr>
      <w:r>
        <w:t>Within this fram</w:t>
      </w:r>
      <w:r>
        <w:t>ework, AYDAM:</w:t>
      </w:r>
    </w:p>
    <w:p w:rsidR="00501CAF" w:rsidRDefault="00D97D84" w:rsidP="00A06EE7">
      <w:pPr>
        <w:pStyle w:val="ListeParagraf"/>
        <w:numPr>
          <w:ilvl w:val="0"/>
          <w:numId w:val="3"/>
        </w:numPr>
        <w:tabs>
          <w:tab w:val="left" w:pos="284"/>
          <w:tab w:val="left" w:pos="767"/>
        </w:tabs>
        <w:ind w:left="0" w:firstLine="0"/>
        <w:jc w:val="both"/>
        <w:rPr>
          <w:sz w:val="24"/>
        </w:rPr>
      </w:pPr>
      <w:r>
        <w:rPr>
          <w:sz w:val="24"/>
        </w:rPr>
        <w:t>Provides individual assistance regarding the problem areas of applicants.</w:t>
      </w:r>
    </w:p>
    <w:p w:rsidR="00501CAF" w:rsidRDefault="00D97D84" w:rsidP="00A06EE7">
      <w:pPr>
        <w:pStyle w:val="ListeParagraf"/>
        <w:numPr>
          <w:ilvl w:val="0"/>
          <w:numId w:val="3"/>
        </w:numPr>
        <w:tabs>
          <w:tab w:val="left" w:pos="284"/>
          <w:tab w:val="left" w:pos="776"/>
        </w:tabs>
        <w:ind w:left="0" w:firstLine="0"/>
        <w:jc w:val="both"/>
        <w:rPr>
          <w:sz w:val="24"/>
        </w:rPr>
      </w:pPr>
      <w:r>
        <w:rPr>
          <w:sz w:val="24"/>
        </w:rPr>
        <w:t>Organizes group sessions and workshops on certain academic writing topics where necessary.</w:t>
      </w:r>
    </w:p>
    <w:p w:rsidR="00501CAF" w:rsidRDefault="00D97D84" w:rsidP="00A06EE7">
      <w:pPr>
        <w:pStyle w:val="ListeParagraf"/>
        <w:numPr>
          <w:ilvl w:val="0"/>
          <w:numId w:val="3"/>
        </w:numPr>
        <w:tabs>
          <w:tab w:val="left" w:pos="284"/>
          <w:tab w:val="left" w:pos="767"/>
        </w:tabs>
        <w:ind w:left="0" w:firstLine="0"/>
        <w:jc w:val="both"/>
        <w:rPr>
          <w:sz w:val="24"/>
        </w:rPr>
      </w:pPr>
      <w:r>
        <w:rPr>
          <w:sz w:val="24"/>
        </w:rPr>
        <w:t>Provides guidance on writing styles for academia and business.</w:t>
      </w:r>
    </w:p>
    <w:p w:rsidR="00501CAF" w:rsidRDefault="00D97D84" w:rsidP="00A06EE7">
      <w:pPr>
        <w:pStyle w:val="ListeParagraf"/>
        <w:numPr>
          <w:ilvl w:val="0"/>
          <w:numId w:val="3"/>
        </w:numPr>
        <w:tabs>
          <w:tab w:val="left" w:pos="284"/>
          <w:tab w:val="left" w:pos="777"/>
        </w:tabs>
        <w:ind w:left="0" w:firstLine="0"/>
        <w:jc w:val="both"/>
        <w:rPr>
          <w:sz w:val="24"/>
        </w:rPr>
      </w:pPr>
      <w:r>
        <w:rPr>
          <w:sz w:val="24"/>
        </w:rPr>
        <w:t>Organizes seminars and invites experts from outside the institution where necessary.</w:t>
      </w:r>
    </w:p>
    <w:p w:rsidR="00501CAF" w:rsidRDefault="00501CAF" w:rsidP="00A06EE7">
      <w:pPr>
        <w:tabs>
          <w:tab w:val="left" w:pos="284"/>
        </w:tabs>
        <w:jc w:val="both"/>
        <w:rPr>
          <w:sz w:val="24"/>
        </w:rPr>
        <w:sectPr w:rsidR="00501CAF" w:rsidSect="00A06EE7">
          <w:footerReference w:type="default" r:id="rId7"/>
          <w:type w:val="continuous"/>
          <w:pgSz w:w="11900" w:h="16840"/>
          <w:pgMar w:top="1417" w:right="1417" w:bottom="1417" w:left="1417" w:header="0" w:footer="1060" w:gutter="0"/>
          <w:pgNumType w:start="1"/>
          <w:cols w:space="720"/>
          <w:docGrid w:linePitch="299"/>
        </w:sectPr>
      </w:pPr>
    </w:p>
    <w:p w:rsidR="00501CAF" w:rsidRDefault="00D97D84" w:rsidP="00A06EE7">
      <w:pPr>
        <w:pStyle w:val="GvdeMetni"/>
        <w:tabs>
          <w:tab w:val="left" w:pos="284"/>
        </w:tabs>
        <w:ind w:left="0"/>
        <w:jc w:val="both"/>
      </w:pPr>
      <w:r>
        <w:lastRenderedPageBreak/>
        <w:t xml:space="preserve">Academics seeking the guidance of the AYDAM call, or e-mail </w:t>
      </w:r>
      <w:r>
        <w:t>the Center for an appointment. Applications of individuals failing to attend their appointments several times without notice, and without a valid reason, shall not be evaluated at re-application.</w:t>
      </w:r>
    </w:p>
    <w:p w:rsidR="00501CAF" w:rsidRDefault="00501CAF" w:rsidP="00A06EE7">
      <w:pPr>
        <w:pStyle w:val="GvdeMetni"/>
        <w:tabs>
          <w:tab w:val="left" w:pos="284"/>
        </w:tabs>
        <w:ind w:left="0"/>
        <w:jc w:val="both"/>
      </w:pPr>
    </w:p>
    <w:p w:rsidR="00501CAF" w:rsidRDefault="00D97D84" w:rsidP="00A06EE7">
      <w:pPr>
        <w:pStyle w:val="Balk1"/>
        <w:tabs>
          <w:tab w:val="left" w:pos="284"/>
        </w:tabs>
        <w:spacing w:line="240" w:lineRule="auto"/>
        <w:ind w:left="0"/>
        <w:jc w:val="both"/>
      </w:pPr>
      <w:r>
        <w:t>Advisory</w:t>
      </w:r>
    </w:p>
    <w:p w:rsidR="00501CAF" w:rsidRDefault="00501CAF" w:rsidP="00A06EE7">
      <w:pPr>
        <w:pStyle w:val="GvdeMetni"/>
        <w:tabs>
          <w:tab w:val="left" w:pos="284"/>
        </w:tabs>
        <w:ind w:left="0"/>
        <w:jc w:val="both"/>
        <w:rPr>
          <w:b/>
        </w:rPr>
      </w:pPr>
    </w:p>
    <w:p w:rsidR="00501CAF" w:rsidRDefault="00D97D84" w:rsidP="00A06EE7">
      <w:pPr>
        <w:pStyle w:val="GvdeMetni"/>
        <w:tabs>
          <w:tab w:val="left" w:pos="284"/>
        </w:tabs>
        <w:ind w:left="0"/>
        <w:jc w:val="both"/>
      </w:pPr>
      <w:r>
        <w:rPr>
          <w:b/>
        </w:rPr>
        <w:t>ARTICLE 6 -</w:t>
      </w:r>
      <w:r>
        <w:t xml:space="preserve"> AYDAM advisors provide services regarding the following:</w:t>
      </w:r>
    </w:p>
    <w:p w:rsidR="00501CAF" w:rsidRDefault="00501CAF" w:rsidP="00A06EE7">
      <w:pPr>
        <w:pStyle w:val="GvdeMetni"/>
        <w:tabs>
          <w:tab w:val="left" w:pos="284"/>
        </w:tabs>
        <w:ind w:left="0"/>
        <w:jc w:val="both"/>
      </w:pPr>
    </w:p>
    <w:p w:rsidR="00501CAF" w:rsidRDefault="00D97D84" w:rsidP="00A06EE7">
      <w:pPr>
        <w:pStyle w:val="ListeParagraf"/>
        <w:numPr>
          <w:ilvl w:val="0"/>
          <w:numId w:val="2"/>
        </w:numPr>
        <w:tabs>
          <w:tab w:val="left" w:pos="284"/>
          <w:tab w:val="left" w:pos="672"/>
        </w:tabs>
        <w:ind w:left="0" w:firstLine="0"/>
        <w:jc w:val="both"/>
        <w:rPr>
          <w:sz w:val="24"/>
        </w:rPr>
      </w:pPr>
      <w:r>
        <w:rPr>
          <w:sz w:val="24"/>
        </w:rPr>
        <w:t>Helping applicant academics write more effectively by providing feedback on the use of the English language in academic writing,</w:t>
      </w:r>
    </w:p>
    <w:p w:rsidR="00501CAF" w:rsidRDefault="00D97D84" w:rsidP="00A06EE7">
      <w:pPr>
        <w:pStyle w:val="ListeParagraf"/>
        <w:numPr>
          <w:ilvl w:val="0"/>
          <w:numId w:val="2"/>
        </w:numPr>
        <w:tabs>
          <w:tab w:val="left" w:pos="284"/>
          <w:tab w:val="left" w:pos="672"/>
        </w:tabs>
        <w:ind w:left="0" w:firstLine="0"/>
        <w:jc w:val="both"/>
        <w:rPr>
          <w:sz w:val="24"/>
        </w:rPr>
      </w:pPr>
      <w:r>
        <w:rPr>
          <w:sz w:val="24"/>
        </w:rPr>
        <w:t>Guiding and offering alternatives on grammar and word choices, and suggesting exercises and studies for improvement,</w:t>
      </w:r>
    </w:p>
    <w:p w:rsidR="00501CAF" w:rsidRDefault="00D97D84" w:rsidP="00A06EE7">
      <w:pPr>
        <w:pStyle w:val="ListeParagraf"/>
        <w:numPr>
          <w:ilvl w:val="0"/>
          <w:numId w:val="2"/>
        </w:numPr>
        <w:tabs>
          <w:tab w:val="left" w:pos="284"/>
          <w:tab w:val="left" w:pos="672"/>
        </w:tabs>
        <w:ind w:left="0" w:firstLine="0"/>
        <w:jc w:val="both"/>
        <w:rPr>
          <w:sz w:val="24"/>
        </w:rPr>
      </w:pPr>
      <w:r>
        <w:rPr>
          <w:sz w:val="24"/>
        </w:rPr>
        <w:t>Working face to face with academics in 30-, 40-minute sessions,</w:t>
      </w:r>
    </w:p>
    <w:p w:rsidR="00501CAF" w:rsidRDefault="00D97D84" w:rsidP="00A06EE7">
      <w:pPr>
        <w:pStyle w:val="ListeParagraf"/>
        <w:numPr>
          <w:ilvl w:val="0"/>
          <w:numId w:val="2"/>
        </w:numPr>
        <w:tabs>
          <w:tab w:val="left" w:pos="284"/>
          <w:tab w:val="left" w:pos="672"/>
        </w:tabs>
        <w:ind w:left="0" w:firstLine="0"/>
        <w:jc w:val="both"/>
        <w:rPr>
          <w:sz w:val="24"/>
        </w:rPr>
      </w:pPr>
      <w:r>
        <w:rPr>
          <w:sz w:val="24"/>
        </w:rPr>
        <w:t xml:space="preserve">Identifying problems based on sample texts, and suggesting ways to resolve </w:t>
      </w:r>
      <w:r>
        <w:rPr>
          <w:sz w:val="24"/>
        </w:rPr>
        <w:t>them through meetings with academics,</w:t>
      </w:r>
    </w:p>
    <w:p w:rsidR="00501CAF" w:rsidRDefault="00D97D84" w:rsidP="00A06EE7">
      <w:pPr>
        <w:pStyle w:val="ListeParagraf"/>
        <w:numPr>
          <w:ilvl w:val="0"/>
          <w:numId w:val="2"/>
        </w:numPr>
        <w:tabs>
          <w:tab w:val="left" w:pos="284"/>
          <w:tab w:val="left" w:pos="672"/>
        </w:tabs>
        <w:ind w:left="0" w:firstLine="0"/>
        <w:jc w:val="both"/>
        <w:rPr>
          <w:sz w:val="24"/>
        </w:rPr>
      </w:pPr>
      <w:r>
        <w:rPr>
          <w:sz w:val="24"/>
        </w:rPr>
        <w:t>Providing guidance on language, expression and language structures without going into the area of expertise of academics.</w:t>
      </w:r>
    </w:p>
    <w:p w:rsidR="00501CAF" w:rsidRDefault="00501CAF" w:rsidP="00A06EE7">
      <w:pPr>
        <w:pStyle w:val="GvdeMetni"/>
        <w:tabs>
          <w:tab w:val="left" w:pos="284"/>
        </w:tabs>
        <w:ind w:left="0"/>
        <w:jc w:val="both"/>
      </w:pPr>
    </w:p>
    <w:p w:rsidR="00501CAF" w:rsidRDefault="00D97D84" w:rsidP="00A06EE7">
      <w:pPr>
        <w:tabs>
          <w:tab w:val="left" w:pos="284"/>
        </w:tabs>
        <w:jc w:val="center"/>
        <w:rPr>
          <w:b/>
          <w:sz w:val="24"/>
        </w:rPr>
      </w:pPr>
      <w:r>
        <w:rPr>
          <w:b/>
          <w:sz w:val="24"/>
        </w:rPr>
        <w:t>SECTION THREE</w:t>
      </w:r>
    </w:p>
    <w:p w:rsidR="00501CAF" w:rsidRDefault="00D97D84" w:rsidP="00A06EE7">
      <w:pPr>
        <w:pStyle w:val="Balk1"/>
        <w:tabs>
          <w:tab w:val="left" w:pos="284"/>
        </w:tabs>
        <w:spacing w:line="240" w:lineRule="auto"/>
        <w:ind w:left="0"/>
        <w:jc w:val="center"/>
      </w:pPr>
      <w:r>
        <w:t>Organization and Management</w:t>
      </w:r>
    </w:p>
    <w:p w:rsidR="00501CAF" w:rsidRDefault="00501CAF" w:rsidP="00A06EE7">
      <w:pPr>
        <w:pStyle w:val="GvdeMetni"/>
        <w:tabs>
          <w:tab w:val="left" w:pos="284"/>
        </w:tabs>
        <w:ind w:left="0"/>
        <w:jc w:val="both"/>
        <w:rPr>
          <w:b/>
        </w:rPr>
      </w:pPr>
    </w:p>
    <w:p w:rsidR="00501CAF" w:rsidRDefault="00D97D84" w:rsidP="00A06EE7">
      <w:pPr>
        <w:tabs>
          <w:tab w:val="left" w:pos="284"/>
        </w:tabs>
        <w:jc w:val="both"/>
        <w:rPr>
          <w:b/>
          <w:sz w:val="24"/>
        </w:rPr>
      </w:pPr>
      <w:r>
        <w:rPr>
          <w:b/>
          <w:sz w:val="24"/>
        </w:rPr>
        <w:t>Organization and management</w:t>
      </w:r>
    </w:p>
    <w:p w:rsidR="00501CAF" w:rsidRDefault="00D97D84" w:rsidP="00A06EE7">
      <w:pPr>
        <w:pStyle w:val="GvdeMetni"/>
        <w:tabs>
          <w:tab w:val="left" w:pos="284"/>
          <w:tab w:val="left" w:pos="1531"/>
        </w:tabs>
        <w:ind w:left="0"/>
        <w:jc w:val="both"/>
      </w:pPr>
      <w:r>
        <w:rPr>
          <w:b/>
        </w:rPr>
        <w:t>ARTICLE 7 -</w:t>
      </w:r>
      <w:r>
        <w:t xml:space="preserve"> The bodies of the AYDAM are the Director, and the Advisory Board.</w:t>
      </w:r>
    </w:p>
    <w:p w:rsidR="00501CAF" w:rsidRDefault="00501CAF" w:rsidP="00A06EE7">
      <w:pPr>
        <w:pStyle w:val="GvdeMetni"/>
        <w:tabs>
          <w:tab w:val="left" w:pos="284"/>
        </w:tabs>
        <w:ind w:left="0"/>
        <w:jc w:val="both"/>
      </w:pPr>
    </w:p>
    <w:p w:rsidR="00501CAF" w:rsidRDefault="00D97D84" w:rsidP="00A06EE7">
      <w:pPr>
        <w:pStyle w:val="Balk1"/>
        <w:tabs>
          <w:tab w:val="left" w:pos="284"/>
        </w:tabs>
        <w:spacing w:line="240" w:lineRule="auto"/>
        <w:ind w:left="0"/>
        <w:jc w:val="both"/>
      </w:pPr>
      <w:r>
        <w:t>Director</w:t>
      </w:r>
    </w:p>
    <w:p w:rsidR="00501CAF" w:rsidRDefault="00D97D84" w:rsidP="00A06EE7">
      <w:pPr>
        <w:pStyle w:val="GvdeMetni"/>
        <w:tabs>
          <w:tab w:val="left" w:pos="284"/>
        </w:tabs>
        <w:ind w:left="0"/>
        <w:jc w:val="both"/>
      </w:pPr>
      <w:r>
        <w:rPr>
          <w:b/>
        </w:rPr>
        <w:t>ARTICLE 8 -</w:t>
      </w:r>
      <w:r>
        <w:t xml:space="preserve"> The Director is appointed by the President to serve for a year among the faculty members of units related to the field of study at the University who have at least 5 </w:t>
      </w:r>
      <w:r w:rsidR="00A06EE7">
        <w:t>years of experience</w:t>
      </w:r>
      <w:r>
        <w:t xml:space="preserve"> in </w:t>
      </w:r>
      <w:r>
        <w:t>research, application and education regarding the objectives of the AYDAM. At the end of their term of office, the Director may be re-appointed.</w:t>
      </w:r>
    </w:p>
    <w:p w:rsidR="00501CAF" w:rsidRDefault="00501CAF" w:rsidP="00A06EE7">
      <w:pPr>
        <w:pStyle w:val="GvdeMetni"/>
        <w:tabs>
          <w:tab w:val="left" w:pos="284"/>
        </w:tabs>
        <w:ind w:left="0"/>
        <w:jc w:val="both"/>
      </w:pPr>
    </w:p>
    <w:p w:rsidR="00501CAF" w:rsidRDefault="00D97D84" w:rsidP="00A06EE7">
      <w:pPr>
        <w:pStyle w:val="Balk1"/>
        <w:tabs>
          <w:tab w:val="left" w:pos="284"/>
        </w:tabs>
        <w:spacing w:line="240" w:lineRule="auto"/>
        <w:ind w:left="0"/>
        <w:jc w:val="both"/>
      </w:pPr>
      <w:r>
        <w:t>Duties of the director</w:t>
      </w:r>
    </w:p>
    <w:p w:rsidR="00501CAF" w:rsidRDefault="00D97D84" w:rsidP="00A06EE7">
      <w:pPr>
        <w:pStyle w:val="GvdeMetni"/>
        <w:tabs>
          <w:tab w:val="left" w:pos="284"/>
          <w:tab w:val="left" w:pos="1594"/>
        </w:tabs>
        <w:ind w:left="0"/>
        <w:jc w:val="both"/>
      </w:pPr>
      <w:r>
        <w:rPr>
          <w:b/>
        </w:rPr>
        <w:t xml:space="preserve">ARTICLE 9 </w:t>
      </w:r>
      <w:r>
        <w:t>– (1) The duties of the Director of the AYDAM are as fo</w:t>
      </w:r>
      <w:r>
        <w:t>llows:</w:t>
      </w:r>
    </w:p>
    <w:p w:rsidR="00501CAF" w:rsidRDefault="00D97D84" w:rsidP="00A06EE7">
      <w:pPr>
        <w:pStyle w:val="ListeParagraf"/>
        <w:numPr>
          <w:ilvl w:val="0"/>
          <w:numId w:val="1"/>
        </w:numPr>
        <w:tabs>
          <w:tab w:val="left" w:pos="284"/>
          <w:tab w:val="left" w:pos="364"/>
        </w:tabs>
        <w:ind w:left="0" w:firstLine="0"/>
        <w:jc w:val="both"/>
        <w:rPr>
          <w:sz w:val="24"/>
        </w:rPr>
      </w:pPr>
      <w:r>
        <w:rPr>
          <w:sz w:val="24"/>
        </w:rPr>
        <w:t>Delegating the work among the members working at the Center, calling members to meetings, and chairing these meetings,</w:t>
      </w:r>
    </w:p>
    <w:p w:rsidR="00501CAF" w:rsidRDefault="00D97D84" w:rsidP="00A06EE7">
      <w:pPr>
        <w:pStyle w:val="ListeParagraf"/>
        <w:numPr>
          <w:ilvl w:val="0"/>
          <w:numId w:val="1"/>
        </w:numPr>
        <w:tabs>
          <w:tab w:val="left" w:pos="284"/>
          <w:tab w:val="left" w:pos="373"/>
        </w:tabs>
        <w:ind w:left="0" w:firstLine="0"/>
        <w:jc w:val="both"/>
        <w:rPr>
          <w:sz w:val="24"/>
        </w:rPr>
      </w:pPr>
      <w:r>
        <w:rPr>
          <w:sz w:val="24"/>
        </w:rPr>
        <w:t>Preparing interview schedules as per the number of applications, and interview days,</w:t>
      </w:r>
    </w:p>
    <w:p w:rsidR="00501CAF" w:rsidRDefault="00D97D84" w:rsidP="00A06EE7">
      <w:pPr>
        <w:pStyle w:val="ListeParagraf"/>
        <w:numPr>
          <w:ilvl w:val="0"/>
          <w:numId w:val="1"/>
        </w:numPr>
        <w:tabs>
          <w:tab w:val="left" w:pos="284"/>
          <w:tab w:val="left" w:pos="363"/>
        </w:tabs>
        <w:ind w:left="0" w:firstLine="0"/>
        <w:jc w:val="both"/>
        <w:rPr>
          <w:sz w:val="24"/>
        </w:rPr>
      </w:pPr>
      <w:r>
        <w:rPr>
          <w:sz w:val="24"/>
        </w:rPr>
        <w:t>Providing individual assistance regarding the problem areas of applicants,</w:t>
      </w:r>
    </w:p>
    <w:p w:rsidR="00501CAF" w:rsidRDefault="00D97D84" w:rsidP="00A06EE7">
      <w:pPr>
        <w:pStyle w:val="ListeParagraf"/>
        <w:numPr>
          <w:ilvl w:val="0"/>
          <w:numId w:val="1"/>
        </w:numPr>
        <w:tabs>
          <w:tab w:val="left" w:pos="284"/>
          <w:tab w:val="left" w:pos="378"/>
          <w:tab w:val="left" w:pos="418"/>
        </w:tabs>
        <w:ind w:left="0" w:firstLine="0"/>
        <w:jc w:val="both"/>
        <w:rPr>
          <w:sz w:val="24"/>
        </w:rPr>
      </w:pPr>
      <w:r>
        <w:rPr>
          <w:sz w:val="24"/>
        </w:rPr>
        <w:t>Organizing group sessions and workshops on certain academic writing topics where necessary,</w:t>
      </w:r>
    </w:p>
    <w:p w:rsidR="00501CAF" w:rsidRDefault="00D97D84" w:rsidP="00A06EE7">
      <w:pPr>
        <w:pStyle w:val="ListeParagraf"/>
        <w:numPr>
          <w:ilvl w:val="0"/>
          <w:numId w:val="1"/>
        </w:numPr>
        <w:tabs>
          <w:tab w:val="left" w:pos="284"/>
          <w:tab w:val="left" w:pos="418"/>
          <w:tab w:val="left" w:pos="426"/>
        </w:tabs>
        <w:ind w:left="0" w:firstLine="0"/>
        <w:jc w:val="both"/>
        <w:rPr>
          <w:sz w:val="24"/>
        </w:rPr>
      </w:pPr>
      <w:r>
        <w:rPr>
          <w:sz w:val="24"/>
        </w:rPr>
        <w:tab/>
        <w:t>Providing guidance on writing styles for academia and business,</w:t>
      </w:r>
    </w:p>
    <w:p w:rsidR="00501CAF" w:rsidRDefault="00D97D84" w:rsidP="00A06EE7">
      <w:pPr>
        <w:pStyle w:val="ListeParagraf"/>
        <w:numPr>
          <w:ilvl w:val="0"/>
          <w:numId w:val="1"/>
        </w:numPr>
        <w:tabs>
          <w:tab w:val="left" w:pos="284"/>
          <w:tab w:val="left" w:pos="454"/>
        </w:tabs>
        <w:ind w:left="0" w:firstLine="0"/>
        <w:jc w:val="both"/>
        <w:rPr>
          <w:sz w:val="24"/>
        </w:rPr>
      </w:pPr>
      <w:r>
        <w:rPr>
          <w:sz w:val="24"/>
        </w:rPr>
        <w:t>Ensuring that advisors c</w:t>
      </w:r>
      <w:r>
        <w:rPr>
          <w:sz w:val="24"/>
        </w:rPr>
        <w:t>omply with the principles of professionalism and ethics regarding consultancy,</w:t>
      </w:r>
    </w:p>
    <w:p w:rsidR="00501CAF" w:rsidRDefault="00D97D84" w:rsidP="00A06EE7">
      <w:pPr>
        <w:pStyle w:val="ListeParagraf"/>
        <w:numPr>
          <w:ilvl w:val="0"/>
          <w:numId w:val="1"/>
        </w:numPr>
        <w:tabs>
          <w:tab w:val="left" w:pos="284"/>
          <w:tab w:val="left" w:pos="474"/>
        </w:tabs>
        <w:ind w:left="0" w:firstLine="0"/>
        <w:jc w:val="both"/>
        <w:rPr>
          <w:sz w:val="24"/>
        </w:rPr>
      </w:pPr>
      <w:r>
        <w:rPr>
          <w:sz w:val="24"/>
        </w:rPr>
        <w:t>Ensuring that the Center operates regularly and effectively at the University,</w:t>
      </w:r>
    </w:p>
    <w:p w:rsidR="00501CAF" w:rsidRDefault="00D97D84" w:rsidP="00A06EE7">
      <w:pPr>
        <w:pStyle w:val="ListeParagraf"/>
        <w:numPr>
          <w:ilvl w:val="0"/>
          <w:numId w:val="1"/>
        </w:numPr>
        <w:tabs>
          <w:tab w:val="left" w:pos="284"/>
          <w:tab w:val="left" w:pos="473"/>
        </w:tabs>
        <w:ind w:left="0" w:firstLine="0"/>
        <w:jc w:val="both"/>
        <w:rPr>
          <w:sz w:val="24"/>
        </w:rPr>
      </w:pPr>
      <w:r>
        <w:rPr>
          <w:sz w:val="24"/>
        </w:rPr>
        <w:t>Submitting the AYDAM annual study report to the Presidency at the end of each academic year.</w:t>
      </w:r>
    </w:p>
    <w:p w:rsidR="00501CAF" w:rsidRDefault="00501CAF" w:rsidP="00A06EE7">
      <w:pPr>
        <w:pStyle w:val="GvdeMetni"/>
        <w:tabs>
          <w:tab w:val="left" w:pos="284"/>
        </w:tabs>
        <w:ind w:left="0"/>
        <w:jc w:val="both"/>
      </w:pPr>
    </w:p>
    <w:p w:rsidR="00501CAF" w:rsidRDefault="00D97D84" w:rsidP="00A06EE7">
      <w:pPr>
        <w:pStyle w:val="Balk1"/>
        <w:tabs>
          <w:tab w:val="left" w:pos="284"/>
        </w:tabs>
        <w:spacing w:line="240" w:lineRule="auto"/>
        <w:ind w:left="0"/>
        <w:jc w:val="both"/>
      </w:pPr>
      <w:r>
        <w:t>Advi</w:t>
      </w:r>
      <w:r>
        <w:t>sory board</w:t>
      </w:r>
    </w:p>
    <w:p w:rsidR="00501CAF" w:rsidRDefault="00D97D84" w:rsidP="00A06EE7">
      <w:pPr>
        <w:pStyle w:val="GvdeMetni"/>
        <w:tabs>
          <w:tab w:val="left" w:pos="284"/>
        </w:tabs>
        <w:ind w:left="0"/>
        <w:jc w:val="both"/>
      </w:pPr>
      <w:r>
        <w:rPr>
          <w:b/>
        </w:rPr>
        <w:t>ARTICLE 10 -</w:t>
      </w:r>
      <w:r>
        <w:t xml:space="preserve"> The Advisory Board consists of a faculty member from the School of Arts and Sciences, an instructor from the Preparatory School and an instructor from the Directorate of English Service Courses, preferably among those with at least </w:t>
      </w:r>
      <w:r>
        <w:t xml:space="preserve">a graduate degree and 5 years of experience. Where necessary, experts from outside the University working in the </w:t>
      </w:r>
      <w:r>
        <w:lastRenderedPageBreak/>
        <w:t>field of activity of the Center may also be assigned.</w:t>
      </w:r>
    </w:p>
    <w:p w:rsidR="00501CAF" w:rsidRDefault="00501CAF" w:rsidP="00A06EE7">
      <w:pPr>
        <w:tabs>
          <w:tab w:val="left" w:pos="284"/>
        </w:tabs>
        <w:jc w:val="both"/>
      </w:pPr>
    </w:p>
    <w:p w:rsidR="00501CAF" w:rsidRDefault="00D97D84" w:rsidP="00A06EE7">
      <w:pPr>
        <w:pStyle w:val="Balk1"/>
        <w:tabs>
          <w:tab w:val="left" w:pos="284"/>
        </w:tabs>
        <w:spacing w:line="240" w:lineRule="auto"/>
        <w:ind w:left="0"/>
        <w:jc w:val="both"/>
      </w:pPr>
      <w:r>
        <w:t>Financial Affairs</w:t>
      </w:r>
    </w:p>
    <w:p w:rsidR="00501CAF" w:rsidRDefault="00D97D84" w:rsidP="00A06EE7">
      <w:pPr>
        <w:pStyle w:val="GvdeMetni"/>
        <w:tabs>
          <w:tab w:val="left" w:pos="284"/>
        </w:tabs>
        <w:ind w:left="0"/>
        <w:jc w:val="both"/>
      </w:pPr>
      <w:r>
        <w:rPr>
          <w:b/>
        </w:rPr>
        <w:t>ARTICLE 11</w:t>
      </w:r>
      <w:r>
        <w:t xml:space="preserve">. </w:t>
      </w:r>
      <w:r>
        <w:t>Course fees may be paid to advisors for the services they provide, in line with the principles to be determined by the Board of Trustees.</w:t>
      </w:r>
    </w:p>
    <w:p w:rsidR="00A06EE7" w:rsidRDefault="00A06EE7" w:rsidP="00A06EE7">
      <w:pPr>
        <w:pStyle w:val="GvdeMetni"/>
        <w:tabs>
          <w:tab w:val="left" w:pos="284"/>
        </w:tabs>
        <w:ind w:left="0"/>
        <w:jc w:val="both"/>
      </w:pPr>
    </w:p>
    <w:p w:rsidR="00501CAF" w:rsidRDefault="00D97D84" w:rsidP="00A06EE7">
      <w:pPr>
        <w:pStyle w:val="Balk1"/>
        <w:tabs>
          <w:tab w:val="left" w:pos="284"/>
        </w:tabs>
        <w:spacing w:line="240" w:lineRule="auto"/>
        <w:ind w:left="0"/>
        <w:jc w:val="both"/>
      </w:pPr>
      <w:r>
        <w:t>Effective Date</w:t>
      </w:r>
    </w:p>
    <w:p w:rsidR="00501CAF" w:rsidRDefault="00D97D84" w:rsidP="00A06EE7">
      <w:pPr>
        <w:pStyle w:val="GvdeMetni"/>
        <w:tabs>
          <w:tab w:val="left" w:pos="284"/>
        </w:tabs>
        <w:ind w:left="0"/>
        <w:jc w:val="both"/>
      </w:pPr>
      <w:r>
        <w:rPr>
          <w:b/>
        </w:rPr>
        <w:t>ARTICLE 12</w:t>
      </w:r>
      <w:r>
        <w:t>. This Directive shall take effect after its approval by the Senate.</w:t>
      </w:r>
    </w:p>
    <w:p w:rsidR="00501CAF" w:rsidRDefault="00501CAF" w:rsidP="00A06EE7">
      <w:pPr>
        <w:pStyle w:val="GvdeMetni"/>
        <w:tabs>
          <w:tab w:val="left" w:pos="284"/>
        </w:tabs>
        <w:ind w:left="0"/>
        <w:jc w:val="both"/>
      </w:pPr>
    </w:p>
    <w:p w:rsidR="00501CAF" w:rsidRDefault="00D97D84" w:rsidP="00A06EE7">
      <w:pPr>
        <w:pStyle w:val="Balk1"/>
        <w:tabs>
          <w:tab w:val="left" w:pos="284"/>
        </w:tabs>
        <w:spacing w:line="240" w:lineRule="auto"/>
        <w:ind w:left="0"/>
        <w:jc w:val="both"/>
      </w:pPr>
      <w:r>
        <w:t>Execution</w:t>
      </w:r>
    </w:p>
    <w:p w:rsidR="00501CAF" w:rsidRDefault="00D97D84" w:rsidP="00A06EE7">
      <w:pPr>
        <w:pStyle w:val="GvdeMetni"/>
        <w:tabs>
          <w:tab w:val="left" w:pos="284"/>
        </w:tabs>
        <w:ind w:left="0"/>
        <w:jc w:val="both"/>
      </w:pPr>
      <w:r>
        <w:rPr>
          <w:b/>
        </w:rPr>
        <w:t>ARTICLE 13</w:t>
      </w:r>
      <w:r>
        <w:t>. T</w:t>
      </w:r>
      <w:r>
        <w:t>his Directive is executed by the President of Atılım University.</w:t>
      </w:r>
    </w:p>
    <w:sectPr w:rsidR="00501CAF" w:rsidSect="00A06EE7">
      <w:pgSz w:w="11900" w:h="16840"/>
      <w:pgMar w:top="1417" w:right="1417" w:bottom="1417" w:left="1417" w:header="0" w:footer="106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84" w:rsidRDefault="00D97D84">
      <w:r>
        <w:separator/>
      </w:r>
    </w:p>
  </w:endnote>
  <w:endnote w:type="continuationSeparator" w:id="0">
    <w:p w:rsidR="00D97D84" w:rsidRDefault="00D9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AF" w:rsidRDefault="00D97D84">
    <w:pPr>
      <w:pStyle w:val="GvdeMetni"/>
      <w:spacing w:line="14" w:lineRule="auto"/>
      <w:ind w:left="0"/>
      <w:rPr>
        <w:sz w:val="20"/>
      </w:rPr>
    </w:pPr>
    <w:r>
      <w:rPr>
        <w:noProof/>
      </w:rPr>
      <mc:AlternateContent>
        <mc:Choice Requires="wps">
          <w:drawing>
            <wp:anchor distT="0" distB="0" distL="0" distR="0" simplePos="0" relativeHeight="251660288" behindDoc="1" locked="0" layoutInCell="1" allowOverlap="1">
              <wp:simplePos x="0" y="0"/>
              <wp:positionH relativeFrom="page">
                <wp:posOffset>6545580</wp:posOffset>
              </wp:positionH>
              <wp:positionV relativeFrom="page">
                <wp:posOffset>9880430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501CAF" w:rsidRDefault="00D97D84">
                          <w:pPr>
                            <w:pStyle w:val="GvdeMetni"/>
                            <w:spacing w:before="10"/>
                            <w:ind w:left="60"/>
                          </w:pPr>
                          <w:r>
                            <w:fldChar w:fldCharType="begin"/>
                          </w:r>
                          <w:r>
                            <w:instrText xml:space="preserve"> PAGE </w:instrText>
                          </w:r>
                          <w:r>
                            <w:fldChar w:fldCharType="separate"/>
                          </w:r>
                          <w:r w:rsidR="007061AE">
                            <w:rPr>
                              <w:noProof/>
                            </w:rPr>
                            <w:t>1</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5.4pt;margin-top:778pt;width:13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" filled="f" stroked="f">
              <v:path arrowok="t"/>
              <v:textbox inset="0,0,0,0">
                <w:txbxContent>
                  <w:p w:rsidR="00501CAF" w:rsidRDefault="00D97D84">
                    <w:pPr>
                      <w:pStyle w:val="GvdeMetni"/>
                      <w:spacing w:before="10"/>
                      <w:ind w:left="60"/>
                    </w:pPr>
                    <w:r>
                      <w:fldChar w:fldCharType="begin"/>
                    </w:r>
                    <w:r>
                      <w:instrText xml:space="preserve"> PAGE </w:instrText>
                    </w:r>
                    <w:r>
                      <w:fldChar w:fldCharType="separate"/>
                    </w:r>
                    <w:r w:rsidR="007061A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84" w:rsidRDefault="00D97D84">
      <w:r>
        <w:separator/>
      </w:r>
    </w:p>
  </w:footnote>
  <w:footnote w:type="continuationSeparator" w:id="0">
    <w:p w:rsidR="00D97D84" w:rsidRDefault="00D97D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2B5A"/>
    <w:multiLevelType w:val="hybridMultilevel"/>
    <w:tmpl w:val="D3529056"/>
    <w:lvl w:ilvl="0" w:tplc="ABEAC494">
      <w:start w:val="1"/>
      <w:numFmt w:val="lowerLetter"/>
      <w:lvlText w:val="%1)"/>
      <w:lvlJc w:val="left"/>
      <w:pPr>
        <w:ind w:left="116" w:hanging="250"/>
        <w:jc w:val="left"/>
      </w:pPr>
      <w:rPr>
        <w:rFonts w:ascii="Times New Roman" w:eastAsia="Times New Roman" w:hAnsi="Times New Roman" w:cs="Times New Roman" w:hint="default"/>
        <w:b w:val="0"/>
        <w:bCs w:val="0"/>
        <w:i w:val="0"/>
        <w:iCs w:val="0"/>
        <w:spacing w:val="-1"/>
        <w:w w:val="99"/>
        <w:sz w:val="24"/>
        <w:szCs w:val="24"/>
        <w:lang w:val="tr-TR" w:eastAsia="en-US" w:bidi="ar-SA"/>
      </w:rPr>
    </w:lvl>
    <w:lvl w:ilvl="1" w:tplc="FA2E4FD6">
      <w:numFmt w:val="bullet"/>
      <w:lvlText w:val="•"/>
      <w:lvlJc w:val="left"/>
      <w:pPr>
        <w:ind w:left="1038" w:hanging="250"/>
      </w:pPr>
      <w:rPr>
        <w:rFonts w:hint="default"/>
        <w:lang w:val="tr-TR" w:eastAsia="en-US" w:bidi="ar-SA"/>
      </w:rPr>
    </w:lvl>
    <w:lvl w:ilvl="2" w:tplc="57AE2A08">
      <w:numFmt w:val="bullet"/>
      <w:lvlText w:val="•"/>
      <w:lvlJc w:val="left"/>
      <w:pPr>
        <w:ind w:left="1956" w:hanging="250"/>
      </w:pPr>
      <w:rPr>
        <w:rFonts w:hint="default"/>
        <w:lang w:val="tr-TR" w:eastAsia="en-US" w:bidi="ar-SA"/>
      </w:rPr>
    </w:lvl>
    <w:lvl w:ilvl="3" w:tplc="D4984F94">
      <w:numFmt w:val="bullet"/>
      <w:lvlText w:val="•"/>
      <w:lvlJc w:val="left"/>
      <w:pPr>
        <w:ind w:left="2874" w:hanging="250"/>
      </w:pPr>
      <w:rPr>
        <w:rFonts w:hint="default"/>
        <w:lang w:val="tr-TR" w:eastAsia="en-US" w:bidi="ar-SA"/>
      </w:rPr>
    </w:lvl>
    <w:lvl w:ilvl="4" w:tplc="4724BB16">
      <w:numFmt w:val="bullet"/>
      <w:lvlText w:val="•"/>
      <w:lvlJc w:val="left"/>
      <w:pPr>
        <w:ind w:left="3792" w:hanging="250"/>
      </w:pPr>
      <w:rPr>
        <w:rFonts w:hint="default"/>
        <w:lang w:val="tr-TR" w:eastAsia="en-US" w:bidi="ar-SA"/>
      </w:rPr>
    </w:lvl>
    <w:lvl w:ilvl="5" w:tplc="ACC2004E">
      <w:numFmt w:val="bullet"/>
      <w:lvlText w:val="•"/>
      <w:lvlJc w:val="left"/>
      <w:pPr>
        <w:ind w:left="4710" w:hanging="250"/>
      </w:pPr>
      <w:rPr>
        <w:rFonts w:hint="default"/>
        <w:lang w:val="tr-TR" w:eastAsia="en-US" w:bidi="ar-SA"/>
      </w:rPr>
    </w:lvl>
    <w:lvl w:ilvl="6" w:tplc="13EEFF94">
      <w:numFmt w:val="bullet"/>
      <w:lvlText w:val="•"/>
      <w:lvlJc w:val="left"/>
      <w:pPr>
        <w:ind w:left="5628" w:hanging="250"/>
      </w:pPr>
      <w:rPr>
        <w:rFonts w:hint="default"/>
        <w:lang w:val="tr-TR" w:eastAsia="en-US" w:bidi="ar-SA"/>
      </w:rPr>
    </w:lvl>
    <w:lvl w:ilvl="7" w:tplc="70E212A8">
      <w:numFmt w:val="bullet"/>
      <w:lvlText w:val="•"/>
      <w:lvlJc w:val="left"/>
      <w:pPr>
        <w:ind w:left="6546" w:hanging="250"/>
      </w:pPr>
      <w:rPr>
        <w:rFonts w:hint="default"/>
        <w:lang w:val="tr-TR" w:eastAsia="en-US" w:bidi="ar-SA"/>
      </w:rPr>
    </w:lvl>
    <w:lvl w:ilvl="8" w:tplc="387EA74E">
      <w:numFmt w:val="bullet"/>
      <w:lvlText w:val="•"/>
      <w:lvlJc w:val="left"/>
      <w:pPr>
        <w:ind w:left="7464" w:hanging="250"/>
      </w:pPr>
      <w:rPr>
        <w:rFonts w:hint="default"/>
        <w:lang w:val="tr-TR" w:eastAsia="en-US" w:bidi="ar-SA"/>
      </w:rPr>
    </w:lvl>
  </w:abstractNum>
  <w:abstractNum w:abstractNumId="1" w15:restartNumberingAfterBreak="0">
    <w:nsid w:val="4C0E0888"/>
    <w:multiLevelType w:val="hybridMultilevel"/>
    <w:tmpl w:val="DC2E8252"/>
    <w:lvl w:ilvl="0" w:tplc="1C16D5E6">
      <w:start w:val="1"/>
      <w:numFmt w:val="lowerLetter"/>
      <w:lvlText w:val="%1."/>
      <w:lvlJc w:val="left"/>
      <w:pPr>
        <w:ind w:left="769" w:hanging="231"/>
        <w:jc w:val="left"/>
      </w:pPr>
      <w:rPr>
        <w:rFonts w:ascii="Times New Roman" w:eastAsia="Times New Roman" w:hAnsi="Times New Roman" w:cs="Times New Roman" w:hint="default"/>
        <w:b w:val="0"/>
        <w:bCs w:val="0"/>
        <w:i w:val="0"/>
        <w:iCs w:val="0"/>
        <w:spacing w:val="-1"/>
        <w:w w:val="99"/>
        <w:sz w:val="24"/>
        <w:szCs w:val="24"/>
        <w:lang w:val="tr-TR" w:eastAsia="en-US" w:bidi="ar-SA"/>
      </w:rPr>
    </w:lvl>
    <w:lvl w:ilvl="1" w:tplc="695A1172">
      <w:numFmt w:val="bullet"/>
      <w:lvlText w:val="•"/>
      <w:lvlJc w:val="left"/>
      <w:pPr>
        <w:ind w:left="1614" w:hanging="231"/>
      </w:pPr>
      <w:rPr>
        <w:rFonts w:hint="default"/>
        <w:lang w:val="tr-TR" w:eastAsia="en-US" w:bidi="ar-SA"/>
      </w:rPr>
    </w:lvl>
    <w:lvl w:ilvl="2" w:tplc="9DD80940">
      <w:numFmt w:val="bullet"/>
      <w:lvlText w:val="•"/>
      <w:lvlJc w:val="left"/>
      <w:pPr>
        <w:ind w:left="2468" w:hanging="231"/>
      </w:pPr>
      <w:rPr>
        <w:rFonts w:hint="default"/>
        <w:lang w:val="tr-TR" w:eastAsia="en-US" w:bidi="ar-SA"/>
      </w:rPr>
    </w:lvl>
    <w:lvl w:ilvl="3" w:tplc="4CA6D1B2">
      <w:numFmt w:val="bullet"/>
      <w:lvlText w:val="•"/>
      <w:lvlJc w:val="left"/>
      <w:pPr>
        <w:ind w:left="3322" w:hanging="231"/>
      </w:pPr>
      <w:rPr>
        <w:rFonts w:hint="default"/>
        <w:lang w:val="tr-TR" w:eastAsia="en-US" w:bidi="ar-SA"/>
      </w:rPr>
    </w:lvl>
    <w:lvl w:ilvl="4" w:tplc="4EE03B90">
      <w:numFmt w:val="bullet"/>
      <w:lvlText w:val="•"/>
      <w:lvlJc w:val="left"/>
      <w:pPr>
        <w:ind w:left="4176" w:hanging="231"/>
      </w:pPr>
      <w:rPr>
        <w:rFonts w:hint="default"/>
        <w:lang w:val="tr-TR" w:eastAsia="en-US" w:bidi="ar-SA"/>
      </w:rPr>
    </w:lvl>
    <w:lvl w:ilvl="5" w:tplc="7BF040A8">
      <w:numFmt w:val="bullet"/>
      <w:lvlText w:val="•"/>
      <w:lvlJc w:val="left"/>
      <w:pPr>
        <w:ind w:left="5030" w:hanging="231"/>
      </w:pPr>
      <w:rPr>
        <w:rFonts w:hint="default"/>
        <w:lang w:val="tr-TR" w:eastAsia="en-US" w:bidi="ar-SA"/>
      </w:rPr>
    </w:lvl>
    <w:lvl w:ilvl="6" w:tplc="F9CE00F2">
      <w:numFmt w:val="bullet"/>
      <w:lvlText w:val="•"/>
      <w:lvlJc w:val="left"/>
      <w:pPr>
        <w:ind w:left="5884" w:hanging="231"/>
      </w:pPr>
      <w:rPr>
        <w:rFonts w:hint="default"/>
        <w:lang w:val="tr-TR" w:eastAsia="en-US" w:bidi="ar-SA"/>
      </w:rPr>
    </w:lvl>
    <w:lvl w:ilvl="7" w:tplc="831E8B08">
      <w:numFmt w:val="bullet"/>
      <w:lvlText w:val="•"/>
      <w:lvlJc w:val="left"/>
      <w:pPr>
        <w:ind w:left="6738" w:hanging="231"/>
      </w:pPr>
      <w:rPr>
        <w:rFonts w:hint="default"/>
        <w:lang w:val="tr-TR" w:eastAsia="en-US" w:bidi="ar-SA"/>
      </w:rPr>
    </w:lvl>
    <w:lvl w:ilvl="8" w:tplc="5434ACC4">
      <w:numFmt w:val="bullet"/>
      <w:lvlText w:val="•"/>
      <w:lvlJc w:val="left"/>
      <w:pPr>
        <w:ind w:left="7592" w:hanging="231"/>
      </w:pPr>
      <w:rPr>
        <w:rFonts w:hint="default"/>
        <w:lang w:val="tr-TR" w:eastAsia="en-US" w:bidi="ar-SA"/>
      </w:rPr>
    </w:lvl>
  </w:abstractNum>
  <w:abstractNum w:abstractNumId="2" w15:restartNumberingAfterBreak="0">
    <w:nsid w:val="7A334930"/>
    <w:multiLevelType w:val="hybridMultilevel"/>
    <w:tmpl w:val="1A22E028"/>
    <w:lvl w:ilvl="0" w:tplc="F5FC5762">
      <w:start w:val="1"/>
      <w:numFmt w:val="lowerLetter"/>
      <w:lvlText w:val="%1."/>
      <w:lvlJc w:val="left"/>
      <w:pPr>
        <w:ind w:left="116" w:hanging="557"/>
        <w:jc w:val="left"/>
      </w:pPr>
      <w:rPr>
        <w:rFonts w:ascii="Times New Roman" w:eastAsia="Times New Roman" w:hAnsi="Times New Roman" w:cs="Times New Roman" w:hint="default"/>
        <w:b w:val="0"/>
        <w:bCs w:val="0"/>
        <w:i w:val="0"/>
        <w:iCs w:val="0"/>
        <w:spacing w:val="-1"/>
        <w:w w:val="99"/>
        <w:sz w:val="24"/>
        <w:szCs w:val="24"/>
        <w:lang w:val="tr-TR" w:eastAsia="en-US" w:bidi="ar-SA"/>
      </w:rPr>
    </w:lvl>
    <w:lvl w:ilvl="1" w:tplc="C5B2C038">
      <w:numFmt w:val="bullet"/>
      <w:lvlText w:val="•"/>
      <w:lvlJc w:val="left"/>
      <w:pPr>
        <w:ind w:left="1038" w:hanging="557"/>
      </w:pPr>
      <w:rPr>
        <w:rFonts w:hint="default"/>
        <w:lang w:val="tr-TR" w:eastAsia="en-US" w:bidi="ar-SA"/>
      </w:rPr>
    </w:lvl>
    <w:lvl w:ilvl="2" w:tplc="D75A5AC8">
      <w:numFmt w:val="bullet"/>
      <w:lvlText w:val="•"/>
      <w:lvlJc w:val="left"/>
      <w:pPr>
        <w:ind w:left="1956" w:hanging="557"/>
      </w:pPr>
      <w:rPr>
        <w:rFonts w:hint="default"/>
        <w:lang w:val="tr-TR" w:eastAsia="en-US" w:bidi="ar-SA"/>
      </w:rPr>
    </w:lvl>
    <w:lvl w:ilvl="3" w:tplc="2BCCB306">
      <w:numFmt w:val="bullet"/>
      <w:lvlText w:val="•"/>
      <w:lvlJc w:val="left"/>
      <w:pPr>
        <w:ind w:left="2874" w:hanging="557"/>
      </w:pPr>
      <w:rPr>
        <w:rFonts w:hint="default"/>
        <w:lang w:val="tr-TR" w:eastAsia="en-US" w:bidi="ar-SA"/>
      </w:rPr>
    </w:lvl>
    <w:lvl w:ilvl="4" w:tplc="810E57E6">
      <w:numFmt w:val="bullet"/>
      <w:lvlText w:val="•"/>
      <w:lvlJc w:val="left"/>
      <w:pPr>
        <w:ind w:left="3792" w:hanging="557"/>
      </w:pPr>
      <w:rPr>
        <w:rFonts w:hint="default"/>
        <w:lang w:val="tr-TR" w:eastAsia="en-US" w:bidi="ar-SA"/>
      </w:rPr>
    </w:lvl>
    <w:lvl w:ilvl="5" w:tplc="82C8C79C">
      <w:numFmt w:val="bullet"/>
      <w:lvlText w:val="•"/>
      <w:lvlJc w:val="left"/>
      <w:pPr>
        <w:ind w:left="4710" w:hanging="557"/>
      </w:pPr>
      <w:rPr>
        <w:rFonts w:hint="default"/>
        <w:lang w:val="tr-TR" w:eastAsia="en-US" w:bidi="ar-SA"/>
      </w:rPr>
    </w:lvl>
    <w:lvl w:ilvl="6" w:tplc="34286B22">
      <w:numFmt w:val="bullet"/>
      <w:lvlText w:val="•"/>
      <w:lvlJc w:val="left"/>
      <w:pPr>
        <w:ind w:left="5628" w:hanging="557"/>
      </w:pPr>
      <w:rPr>
        <w:rFonts w:hint="default"/>
        <w:lang w:val="tr-TR" w:eastAsia="en-US" w:bidi="ar-SA"/>
      </w:rPr>
    </w:lvl>
    <w:lvl w:ilvl="7" w:tplc="7172A138">
      <w:numFmt w:val="bullet"/>
      <w:lvlText w:val="•"/>
      <w:lvlJc w:val="left"/>
      <w:pPr>
        <w:ind w:left="6546" w:hanging="557"/>
      </w:pPr>
      <w:rPr>
        <w:rFonts w:hint="default"/>
        <w:lang w:val="tr-TR" w:eastAsia="en-US" w:bidi="ar-SA"/>
      </w:rPr>
    </w:lvl>
    <w:lvl w:ilvl="8" w:tplc="6EE822DC">
      <w:numFmt w:val="bullet"/>
      <w:lvlText w:val="•"/>
      <w:lvlJc w:val="left"/>
      <w:pPr>
        <w:ind w:left="7464" w:hanging="557"/>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01CAF"/>
    <w:rsid w:val="00501CAF"/>
    <w:rsid w:val="007061AE"/>
    <w:rsid w:val="00A06EE7"/>
    <w:rsid w:val="00D9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520F"/>
  <w15:docId w15:val="{2DF9A6FC-E290-4759-A605-A8DC7D40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2" w:lineRule="exact"/>
      <w:ind w:left="11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sz w:val="24"/>
      <w:szCs w:val="24"/>
    </w:rPr>
  </w:style>
  <w:style w:type="paragraph" w:styleId="ListeParagraf">
    <w:name w:val="List Paragraph"/>
    <w:basedOn w:val="Normal"/>
    <w:uiPriority w:val="1"/>
    <w:qFormat/>
    <w:pPr>
      <w:ind w:left="11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2024-01-29T11:54:00Z</dcterms:created>
  <dcterms:modified xsi:type="dcterms:W3CDTF">2024-02-28T09:40:00Z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2012-03-01T00:00:00Z</vt:filetime>
  </property>
  <property fmtid="{D5CDD505-2E9C-101B-9397-08002B2CF9AE}" pid="3" name="Producer">
    <vt:lpwstr>doPDF Ver 7.2 Build 377 (Windows XP Professional Edition  (SP 3) - Version: 5.1.2600 (x86))</vt:lpwstr>
  </property>
  <property fmtid="{D5CDD505-2E9C-101B-9397-08002B2CF9AE}" pid="4" name="LastSaved">
    <vt:filetime>2012-03-01T00:00:00Z</vt:filetime>
  </property>
</Properties>
</file>