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DC6" w:rsidRDefault="00F26E10" w:rsidP="005403D9">
      <w:pPr>
        <w:tabs>
          <w:tab w:val="left" w:pos="284"/>
        </w:tabs>
        <w:spacing w:before="83"/>
        <w:ind w:right="4"/>
        <w:jc w:val="center"/>
        <w:rPr>
          <w:b/>
        </w:rPr>
      </w:pPr>
      <w:r>
        <w:rPr>
          <w:b/>
        </w:rPr>
        <w:t>ATILIM UNIVERSITY</w:t>
      </w:r>
    </w:p>
    <w:p w:rsidR="00365DC6" w:rsidRDefault="00365DC6" w:rsidP="005403D9">
      <w:pPr>
        <w:pStyle w:val="GvdeMetni"/>
        <w:tabs>
          <w:tab w:val="left" w:pos="284"/>
        </w:tabs>
        <w:spacing w:before="5"/>
        <w:ind w:right="4"/>
        <w:jc w:val="center"/>
        <w:rPr>
          <w:b/>
        </w:rPr>
      </w:pPr>
    </w:p>
    <w:p w:rsidR="00365DC6" w:rsidRDefault="00F26E10" w:rsidP="005403D9">
      <w:pPr>
        <w:tabs>
          <w:tab w:val="left" w:pos="284"/>
        </w:tabs>
        <w:ind w:right="4"/>
        <w:jc w:val="center"/>
        <w:rPr>
          <w:b/>
        </w:rPr>
      </w:pPr>
      <w:r>
        <w:rPr>
          <w:b/>
        </w:rPr>
        <w:t xml:space="preserve">DIRECTIVE ON THE ORGANIZATION AND OPERATION OF RESEARCH, DEVELOPMENT, DESIGN, IMPLEMENTATION, CONSULTANCY, AND TECHNOLOGY TRANSFER </w:t>
      </w:r>
      <w:r w:rsidR="001425E1">
        <w:rPr>
          <w:b/>
        </w:rPr>
        <w:t xml:space="preserve">OFFICE </w:t>
      </w:r>
      <w:bookmarkStart w:id="0" w:name="_GoBack"/>
      <w:bookmarkEnd w:id="0"/>
      <w:r>
        <w:rPr>
          <w:b/>
        </w:rPr>
        <w:t>(ARGEDA-TTO)</w:t>
      </w:r>
    </w:p>
    <w:p w:rsidR="00365DC6" w:rsidRDefault="00365DC6" w:rsidP="005403D9">
      <w:pPr>
        <w:pStyle w:val="GvdeMetni"/>
        <w:tabs>
          <w:tab w:val="left" w:pos="284"/>
        </w:tabs>
        <w:spacing w:before="148"/>
        <w:ind w:right="4"/>
        <w:jc w:val="both"/>
        <w:rPr>
          <w:b/>
        </w:rPr>
      </w:pPr>
    </w:p>
    <w:p w:rsidR="00365DC6" w:rsidRDefault="00F26E10" w:rsidP="005403D9">
      <w:pPr>
        <w:tabs>
          <w:tab w:val="left" w:pos="284"/>
        </w:tabs>
        <w:ind w:right="4"/>
        <w:jc w:val="both"/>
        <w:rPr>
          <w:b/>
        </w:rPr>
      </w:pPr>
      <w:r>
        <w:rPr>
          <w:b/>
        </w:rPr>
        <w:t>Purpose</w:t>
      </w:r>
    </w:p>
    <w:p w:rsidR="00365DC6" w:rsidRDefault="00365DC6" w:rsidP="005403D9">
      <w:pPr>
        <w:pStyle w:val="GvdeMetni"/>
        <w:tabs>
          <w:tab w:val="left" w:pos="284"/>
        </w:tabs>
        <w:spacing w:before="6"/>
        <w:ind w:right="4"/>
        <w:jc w:val="both"/>
        <w:rPr>
          <w:b/>
        </w:rPr>
      </w:pPr>
    </w:p>
    <w:p w:rsidR="00365DC6" w:rsidRDefault="00F26E10" w:rsidP="005403D9">
      <w:pPr>
        <w:pStyle w:val="GvdeMetni"/>
        <w:tabs>
          <w:tab w:val="left" w:pos="284"/>
        </w:tabs>
        <w:ind w:right="4"/>
        <w:jc w:val="both"/>
      </w:pPr>
      <w:r>
        <w:rPr>
          <w:b/>
        </w:rPr>
        <w:t>Article 1 – (1)</w:t>
      </w:r>
      <w:r>
        <w:t xml:space="preserve"> This Directive aims to define the organization and operation of the "Research, Development, Design, Implementation, Consultancy, and Technology Transfer Office (ARGEDA-TTO)" affiliated with the Presidency of Atılım University.</w:t>
      </w:r>
    </w:p>
    <w:p w:rsidR="00365DC6" w:rsidRDefault="00F26E10" w:rsidP="005403D9">
      <w:pPr>
        <w:pStyle w:val="Balk1"/>
        <w:tabs>
          <w:tab w:val="left" w:pos="284"/>
        </w:tabs>
        <w:spacing w:before="249"/>
        <w:ind w:left="0" w:right="4"/>
        <w:jc w:val="both"/>
      </w:pPr>
      <w:r>
        <w:t>Scope</w:t>
      </w:r>
    </w:p>
    <w:p w:rsidR="00365DC6" w:rsidRDefault="00365DC6" w:rsidP="005403D9">
      <w:pPr>
        <w:pStyle w:val="GvdeMetni"/>
        <w:tabs>
          <w:tab w:val="left" w:pos="284"/>
        </w:tabs>
        <w:spacing w:before="5"/>
        <w:ind w:right="4"/>
        <w:jc w:val="both"/>
        <w:rPr>
          <w:b/>
        </w:rPr>
      </w:pPr>
    </w:p>
    <w:p w:rsidR="00365DC6" w:rsidRDefault="00F26E10" w:rsidP="005403D9">
      <w:pPr>
        <w:tabs>
          <w:tab w:val="left" w:pos="284"/>
        </w:tabs>
        <w:spacing w:before="1"/>
        <w:ind w:right="4"/>
        <w:jc w:val="both"/>
      </w:pPr>
      <w:r>
        <w:rPr>
          <w:b/>
        </w:rPr>
        <w:t>Article 2 - (1)</w:t>
      </w:r>
      <w:r>
        <w:t xml:space="preserve"> This Directive covers the following:</w:t>
      </w:r>
    </w:p>
    <w:p w:rsidR="00365DC6" w:rsidRDefault="00F26E10" w:rsidP="005403D9">
      <w:pPr>
        <w:pStyle w:val="ListeParagraf"/>
        <w:numPr>
          <w:ilvl w:val="0"/>
          <w:numId w:val="6"/>
        </w:numPr>
        <w:tabs>
          <w:tab w:val="left" w:pos="284"/>
          <w:tab w:val="left" w:pos="1882"/>
        </w:tabs>
        <w:spacing w:before="6" w:line="252" w:lineRule="exact"/>
        <w:ind w:left="0" w:right="4" w:firstLine="0"/>
        <w:jc w:val="both"/>
      </w:pPr>
      <w:r>
        <w:t>The organization, the method of operation, the purposes and the duties of the ARGEDA-TTO,</w:t>
      </w:r>
    </w:p>
    <w:p w:rsidR="00365DC6" w:rsidRDefault="00F26E10" w:rsidP="005403D9">
      <w:pPr>
        <w:pStyle w:val="ListeParagraf"/>
        <w:numPr>
          <w:ilvl w:val="0"/>
          <w:numId w:val="6"/>
        </w:numPr>
        <w:tabs>
          <w:tab w:val="left" w:pos="284"/>
          <w:tab w:val="left" w:pos="1883"/>
        </w:tabs>
        <w:spacing w:line="252" w:lineRule="exact"/>
        <w:ind w:left="0" w:right="4" w:firstLine="0"/>
        <w:jc w:val="both"/>
      </w:pPr>
      <w:r>
        <w:t>The manner in which authorized bodies are established and assigned,</w:t>
      </w:r>
    </w:p>
    <w:p w:rsidR="00365DC6" w:rsidRDefault="00F26E10" w:rsidP="005403D9">
      <w:pPr>
        <w:pStyle w:val="ListeParagraf"/>
        <w:numPr>
          <w:ilvl w:val="0"/>
          <w:numId w:val="6"/>
        </w:numPr>
        <w:tabs>
          <w:tab w:val="left" w:pos="284"/>
          <w:tab w:val="left" w:pos="1882"/>
          <w:tab w:val="left" w:pos="1884"/>
        </w:tabs>
        <w:ind w:left="0" w:right="4" w:firstLine="0"/>
        <w:jc w:val="both"/>
      </w:pPr>
      <w:r>
        <w:t>The determination of the academic and administrative staff members to take positions within authorized bodies, as well as their training and notification; principles of operation, and procedures of appointment and evaluation.</w:t>
      </w:r>
    </w:p>
    <w:p w:rsidR="00365DC6" w:rsidRDefault="00F26E10" w:rsidP="005403D9">
      <w:pPr>
        <w:pStyle w:val="Balk1"/>
        <w:tabs>
          <w:tab w:val="left" w:pos="284"/>
        </w:tabs>
        <w:spacing w:line="250" w:lineRule="exact"/>
        <w:ind w:left="0" w:right="4"/>
        <w:jc w:val="both"/>
      </w:pPr>
      <w:r>
        <w:t>Basis</w:t>
      </w:r>
    </w:p>
    <w:p w:rsidR="00365DC6" w:rsidRDefault="00365DC6" w:rsidP="005403D9">
      <w:pPr>
        <w:pStyle w:val="GvdeMetni"/>
        <w:tabs>
          <w:tab w:val="left" w:pos="284"/>
        </w:tabs>
        <w:spacing w:before="5"/>
        <w:ind w:right="4"/>
        <w:jc w:val="both"/>
        <w:rPr>
          <w:b/>
        </w:rPr>
      </w:pPr>
    </w:p>
    <w:p w:rsidR="00365DC6" w:rsidRDefault="00F26E10" w:rsidP="005403D9">
      <w:pPr>
        <w:pStyle w:val="GvdeMetni"/>
        <w:tabs>
          <w:tab w:val="left" w:pos="284"/>
        </w:tabs>
        <w:spacing w:before="1"/>
        <w:ind w:right="4"/>
        <w:jc w:val="both"/>
      </w:pPr>
      <w:r>
        <w:rPr>
          <w:b/>
        </w:rPr>
        <w:t xml:space="preserve">Article 3 - (1) </w:t>
      </w:r>
      <w:r>
        <w:t xml:space="preserve">This Directive is based on the principles in the provisions of Article 14 of Higher Education Law no. 2547 dated 04.11.1981; Article </w:t>
      </w:r>
      <w:r w:rsidR="005403D9">
        <w:t>5 of</w:t>
      </w:r>
      <w:r>
        <w:t xml:space="preserve"> Law on Supporting Research and Development Projects no. 6676 dated 10.08.2016; Regulations on Foundation Higher Education Institutions and relevant legislation provisions, the resolutions of the Turkish Higher Education Council (YÖK), and the relevant regulations and directives by Atılım University.</w:t>
      </w:r>
    </w:p>
    <w:p w:rsidR="00365DC6" w:rsidRDefault="00365DC6" w:rsidP="005403D9">
      <w:pPr>
        <w:pStyle w:val="GvdeMetni"/>
        <w:tabs>
          <w:tab w:val="left" w:pos="284"/>
        </w:tabs>
        <w:ind w:right="4"/>
        <w:jc w:val="both"/>
      </w:pPr>
    </w:p>
    <w:p w:rsidR="00365DC6" w:rsidRDefault="00F26E10" w:rsidP="005403D9">
      <w:pPr>
        <w:pStyle w:val="Balk1"/>
        <w:tabs>
          <w:tab w:val="left" w:pos="284"/>
        </w:tabs>
        <w:ind w:left="0" w:right="4"/>
        <w:jc w:val="both"/>
      </w:pPr>
      <w:r>
        <w:t>Definitions</w:t>
      </w:r>
    </w:p>
    <w:p w:rsidR="00365DC6" w:rsidRDefault="00365DC6" w:rsidP="005403D9">
      <w:pPr>
        <w:pStyle w:val="GvdeMetni"/>
        <w:tabs>
          <w:tab w:val="left" w:pos="284"/>
        </w:tabs>
        <w:spacing w:before="6"/>
        <w:ind w:right="4"/>
        <w:jc w:val="both"/>
        <w:rPr>
          <w:b/>
        </w:rPr>
      </w:pPr>
    </w:p>
    <w:p w:rsidR="00365DC6" w:rsidRDefault="00F26E10" w:rsidP="005403D9">
      <w:pPr>
        <w:tabs>
          <w:tab w:val="left" w:pos="284"/>
        </w:tabs>
        <w:ind w:right="4"/>
        <w:jc w:val="both"/>
      </w:pPr>
      <w:r>
        <w:rPr>
          <w:b/>
        </w:rPr>
        <w:t>Article 4 - (1)</w:t>
      </w:r>
      <w:r>
        <w:t xml:space="preserve"> The definitions for this Directive are:</w:t>
      </w:r>
    </w:p>
    <w:p w:rsidR="00365DC6" w:rsidRDefault="00365DC6" w:rsidP="005403D9">
      <w:pPr>
        <w:pStyle w:val="GvdeMetni"/>
        <w:tabs>
          <w:tab w:val="left" w:pos="284"/>
        </w:tabs>
        <w:spacing w:before="5"/>
        <w:ind w:right="4"/>
        <w:jc w:val="both"/>
      </w:pPr>
    </w:p>
    <w:p w:rsidR="00365DC6" w:rsidRDefault="00F26E10" w:rsidP="005403D9">
      <w:pPr>
        <w:pStyle w:val="ListeParagraf"/>
        <w:numPr>
          <w:ilvl w:val="0"/>
          <w:numId w:val="5"/>
        </w:numPr>
        <w:tabs>
          <w:tab w:val="left" w:pos="284"/>
          <w:tab w:val="left" w:pos="939"/>
        </w:tabs>
        <w:spacing w:line="252" w:lineRule="exact"/>
        <w:ind w:left="0" w:right="4" w:firstLine="0"/>
        <w:jc w:val="both"/>
      </w:pPr>
      <w:r>
        <w:t>ARGEDA-TTO: Research, Development, Implementation, Counseling and Technology Transfer Office,</w:t>
      </w:r>
    </w:p>
    <w:p w:rsidR="00365DC6" w:rsidRDefault="00F26E10" w:rsidP="005403D9">
      <w:pPr>
        <w:pStyle w:val="ListeParagraf"/>
        <w:numPr>
          <w:ilvl w:val="0"/>
          <w:numId w:val="5"/>
        </w:numPr>
        <w:tabs>
          <w:tab w:val="left" w:pos="284"/>
          <w:tab w:val="left" w:pos="939"/>
        </w:tabs>
        <w:spacing w:line="252" w:lineRule="exact"/>
        <w:ind w:left="0" w:right="4" w:firstLine="0"/>
        <w:jc w:val="both"/>
      </w:pPr>
      <w:r>
        <w:t>Dean: Deans of School of Atılım University,</w:t>
      </w:r>
    </w:p>
    <w:p w:rsidR="00365DC6" w:rsidRDefault="00F26E10" w:rsidP="005403D9">
      <w:pPr>
        <w:pStyle w:val="ListeParagraf"/>
        <w:numPr>
          <w:ilvl w:val="0"/>
          <w:numId w:val="5"/>
        </w:numPr>
        <w:tabs>
          <w:tab w:val="left" w:pos="284"/>
          <w:tab w:val="left" w:pos="939"/>
        </w:tabs>
        <w:spacing w:line="252" w:lineRule="exact"/>
        <w:ind w:left="0" w:right="4" w:firstLine="0"/>
        <w:jc w:val="both"/>
      </w:pPr>
      <w:r>
        <w:t>Director: The Director of the ARGEDA-TTO,</w:t>
      </w:r>
    </w:p>
    <w:p w:rsidR="00365DC6" w:rsidRDefault="00F26E10" w:rsidP="005403D9">
      <w:pPr>
        <w:pStyle w:val="ListeParagraf"/>
        <w:numPr>
          <w:ilvl w:val="0"/>
          <w:numId w:val="5"/>
        </w:numPr>
        <w:tabs>
          <w:tab w:val="left" w:pos="284"/>
          <w:tab w:val="left" w:pos="939"/>
        </w:tabs>
        <w:spacing w:line="252" w:lineRule="exact"/>
        <w:ind w:left="0" w:right="4" w:firstLine="0"/>
        <w:jc w:val="both"/>
      </w:pPr>
      <w:r>
        <w:t>Graduate School Director: Directors of Atılım University Graduate Schools,</w:t>
      </w:r>
    </w:p>
    <w:p w:rsidR="00365DC6" w:rsidRDefault="00F26E10" w:rsidP="005403D9">
      <w:pPr>
        <w:pStyle w:val="ListeParagraf"/>
        <w:numPr>
          <w:ilvl w:val="0"/>
          <w:numId w:val="5"/>
        </w:numPr>
        <w:tabs>
          <w:tab w:val="left" w:pos="284"/>
          <w:tab w:val="left" w:pos="939"/>
        </w:tabs>
        <w:spacing w:before="21" w:line="252" w:lineRule="exact"/>
        <w:ind w:left="0" w:right="4" w:firstLine="0"/>
        <w:jc w:val="both"/>
      </w:pPr>
      <w:r>
        <w:t>IIPR: Intellectual and Industrial Property Rights,</w:t>
      </w:r>
    </w:p>
    <w:p w:rsidR="00365DC6" w:rsidRDefault="00365DC6" w:rsidP="005403D9">
      <w:pPr>
        <w:tabs>
          <w:tab w:val="left" w:pos="284"/>
        </w:tabs>
        <w:spacing w:line="252" w:lineRule="exact"/>
        <w:ind w:right="4"/>
        <w:jc w:val="both"/>
      </w:pPr>
    </w:p>
    <w:p w:rsidR="00365DC6" w:rsidRDefault="00F26E10" w:rsidP="005403D9">
      <w:pPr>
        <w:pStyle w:val="ListeParagraf"/>
        <w:numPr>
          <w:ilvl w:val="0"/>
          <w:numId w:val="5"/>
        </w:numPr>
        <w:tabs>
          <w:tab w:val="left" w:pos="284"/>
          <w:tab w:val="left" w:pos="940"/>
        </w:tabs>
        <w:spacing w:line="252" w:lineRule="exact"/>
        <w:ind w:left="0" w:right="4" w:firstLine="0"/>
        <w:jc w:val="both"/>
      </w:pPr>
      <w:r>
        <w:t>Board of Trustees: The Board of Trustees of Atılım University,</w:t>
      </w:r>
    </w:p>
    <w:p w:rsidR="00365DC6" w:rsidRDefault="00F26E10" w:rsidP="005403D9">
      <w:pPr>
        <w:pStyle w:val="ListeParagraf"/>
        <w:numPr>
          <w:ilvl w:val="0"/>
          <w:numId w:val="5"/>
        </w:numPr>
        <w:tabs>
          <w:tab w:val="left" w:pos="284"/>
          <w:tab w:val="left" w:pos="939"/>
        </w:tabs>
        <w:spacing w:line="252" w:lineRule="exact"/>
        <w:ind w:left="0" w:right="4" w:firstLine="0"/>
        <w:jc w:val="both"/>
      </w:pPr>
      <w:r>
        <w:t>President: The President of Atılım University,</w:t>
      </w:r>
    </w:p>
    <w:p w:rsidR="00365DC6" w:rsidRDefault="00F26E10" w:rsidP="005403D9">
      <w:pPr>
        <w:pStyle w:val="ListeParagraf"/>
        <w:numPr>
          <w:ilvl w:val="0"/>
          <w:numId w:val="5"/>
        </w:numPr>
        <w:tabs>
          <w:tab w:val="left" w:pos="284"/>
          <w:tab w:val="left" w:pos="939"/>
        </w:tabs>
        <w:spacing w:line="252" w:lineRule="exact"/>
        <w:ind w:left="0" w:right="4" w:firstLine="0"/>
        <w:jc w:val="both"/>
      </w:pPr>
      <w:r>
        <w:t>Vice President: The Vice President responsible for the ARGEDA-TTO,</w:t>
      </w:r>
    </w:p>
    <w:p w:rsidR="00365DC6" w:rsidRDefault="00F26E10" w:rsidP="005403D9">
      <w:pPr>
        <w:pStyle w:val="ListeParagraf"/>
        <w:numPr>
          <w:ilvl w:val="0"/>
          <w:numId w:val="5"/>
        </w:numPr>
        <w:tabs>
          <w:tab w:val="left" w:pos="284"/>
          <w:tab w:val="left" w:pos="940"/>
        </w:tabs>
        <w:spacing w:line="252" w:lineRule="exact"/>
        <w:ind w:left="0" w:right="4" w:firstLine="0"/>
        <w:jc w:val="both"/>
      </w:pPr>
      <w:r>
        <w:t>University: Atılım University,</w:t>
      </w:r>
    </w:p>
    <w:p w:rsidR="00365DC6" w:rsidRDefault="00F26E10" w:rsidP="005403D9">
      <w:pPr>
        <w:pStyle w:val="ListeParagraf"/>
        <w:numPr>
          <w:ilvl w:val="0"/>
          <w:numId w:val="5"/>
        </w:numPr>
        <w:tabs>
          <w:tab w:val="left" w:pos="284"/>
          <w:tab w:val="left" w:pos="940"/>
        </w:tabs>
        <w:spacing w:line="252" w:lineRule="exact"/>
        <w:ind w:left="0" w:right="4" w:firstLine="0"/>
        <w:jc w:val="both"/>
      </w:pPr>
      <w:r>
        <w:t>School Director: Directors of Atılım University Schools</w:t>
      </w:r>
    </w:p>
    <w:p w:rsidR="00365DC6" w:rsidRDefault="00F26E10" w:rsidP="005403D9">
      <w:pPr>
        <w:pStyle w:val="Balk1"/>
        <w:tabs>
          <w:tab w:val="left" w:pos="284"/>
        </w:tabs>
        <w:spacing w:before="252"/>
        <w:ind w:left="0" w:right="4"/>
        <w:jc w:val="center"/>
      </w:pPr>
      <w:r>
        <w:t>Organs of the ARGEDA-TTO</w:t>
      </w:r>
    </w:p>
    <w:p w:rsidR="00365DC6" w:rsidRDefault="00365DC6" w:rsidP="005403D9">
      <w:pPr>
        <w:pStyle w:val="GvdeMetni"/>
        <w:tabs>
          <w:tab w:val="left" w:pos="284"/>
        </w:tabs>
        <w:spacing w:before="5"/>
        <w:ind w:right="4"/>
        <w:jc w:val="both"/>
        <w:rPr>
          <w:b/>
        </w:rPr>
      </w:pPr>
    </w:p>
    <w:p w:rsidR="00365DC6" w:rsidRDefault="00F26E10" w:rsidP="005403D9">
      <w:pPr>
        <w:tabs>
          <w:tab w:val="left" w:pos="284"/>
        </w:tabs>
        <w:ind w:right="4"/>
        <w:jc w:val="both"/>
        <w:rPr>
          <w:b/>
        </w:rPr>
      </w:pPr>
      <w:r>
        <w:rPr>
          <w:b/>
        </w:rPr>
        <w:t>University Research Board</w:t>
      </w:r>
    </w:p>
    <w:p w:rsidR="00365DC6" w:rsidRDefault="00365DC6" w:rsidP="005403D9">
      <w:pPr>
        <w:pStyle w:val="GvdeMetni"/>
        <w:tabs>
          <w:tab w:val="left" w:pos="284"/>
        </w:tabs>
        <w:spacing w:before="5"/>
        <w:ind w:right="4"/>
        <w:jc w:val="both"/>
        <w:rPr>
          <w:b/>
        </w:rPr>
      </w:pPr>
    </w:p>
    <w:p w:rsidR="00365DC6" w:rsidRDefault="00F26E10" w:rsidP="005403D9">
      <w:pPr>
        <w:pStyle w:val="GvdeMetni"/>
        <w:tabs>
          <w:tab w:val="left" w:pos="284"/>
        </w:tabs>
        <w:spacing w:before="1"/>
        <w:ind w:right="4"/>
        <w:jc w:val="both"/>
      </w:pPr>
      <w:r>
        <w:rPr>
          <w:b/>
        </w:rPr>
        <w:t>Article 5 - (1)</w:t>
      </w:r>
      <w:r>
        <w:t xml:space="preserve"> The University Research Board ensures the determination and development of the research environment and relevant studies at the University, the increase in efficiency of the university at national and international levels, as well as the coordination of relevant Academic Units, and cooperation of these units at university level.</w:t>
      </w:r>
    </w:p>
    <w:p w:rsidR="00365DC6" w:rsidRDefault="00F26E10" w:rsidP="005403D9">
      <w:pPr>
        <w:pStyle w:val="ListeParagraf"/>
        <w:numPr>
          <w:ilvl w:val="0"/>
          <w:numId w:val="4"/>
        </w:numPr>
        <w:tabs>
          <w:tab w:val="left" w:pos="284"/>
          <w:tab w:val="left" w:pos="477"/>
        </w:tabs>
        <w:spacing w:before="83"/>
        <w:ind w:left="0" w:right="4" w:firstLine="0"/>
        <w:jc w:val="both"/>
      </w:pPr>
      <w:r>
        <w:lastRenderedPageBreak/>
        <w:t>The members of the University Research Board are the following individuals:</w:t>
      </w:r>
    </w:p>
    <w:p w:rsidR="00365DC6" w:rsidRDefault="00365DC6" w:rsidP="005403D9">
      <w:pPr>
        <w:pStyle w:val="GvdeMetni"/>
        <w:tabs>
          <w:tab w:val="left" w:pos="284"/>
        </w:tabs>
        <w:spacing w:before="5"/>
        <w:ind w:right="4"/>
        <w:jc w:val="both"/>
      </w:pPr>
    </w:p>
    <w:p w:rsidR="00365DC6" w:rsidRDefault="00F26E10" w:rsidP="005403D9">
      <w:pPr>
        <w:pStyle w:val="ListeParagraf"/>
        <w:numPr>
          <w:ilvl w:val="1"/>
          <w:numId w:val="4"/>
        </w:numPr>
        <w:tabs>
          <w:tab w:val="left" w:pos="284"/>
          <w:tab w:val="left" w:pos="1299"/>
        </w:tabs>
        <w:ind w:left="0" w:right="4" w:firstLine="0"/>
        <w:jc w:val="both"/>
      </w:pPr>
      <w:r>
        <w:t>President (chairing the Board)</w:t>
      </w:r>
    </w:p>
    <w:p w:rsidR="00365DC6" w:rsidRDefault="00F26E10" w:rsidP="005403D9">
      <w:pPr>
        <w:pStyle w:val="ListeParagraf"/>
        <w:numPr>
          <w:ilvl w:val="1"/>
          <w:numId w:val="4"/>
        </w:numPr>
        <w:tabs>
          <w:tab w:val="left" w:pos="284"/>
          <w:tab w:val="left" w:pos="1298"/>
        </w:tabs>
        <w:spacing w:before="21" w:line="249" w:lineRule="exact"/>
        <w:ind w:left="0" w:right="4" w:firstLine="0"/>
        <w:jc w:val="both"/>
      </w:pPr>
      <w:r>
        <w:t>A member selected by the Chairperson of the board of Trustees</w:t>
      </w:r>
    </w:p>
    <w:p w:rsidR="00365DC6" w:rsidRDefault="00F26E10" w:rsidP="005403D9">
      <w:pPr>
        <w:pStyle w:val="ListeParagraf"/>
        <w:numPr>
          <w:ilvl w:val="1"/>
          <w:numId w:val="4"/>
        </w:numPr>
        <w:tabs>
          <w:tab w:val="left" w:pos="284"/>
          <w:tab w:val="left" w:pos="1299"/>
        </w:tabs>
        <w:spacing w:line="249" w:lineRule="exact"/>
        <w:ind w:left="0" w:right="4" w:firstLine="0"/>
        <w:jc w:val="both"/>
      </w:pPr>
      <w:r>
        <w:t>Vice President</w:t>
      </w:r>
    </w:p>
    <w:p w:rsidR="00365DC6" w:rsidRDefault="00F26E10" w:rsidP="005403D9">
      <w:pPr>
        <w:pStyle w:val="ListeParagraf"/>
        <w:numPr>
          <w:ilvl w:val="1"/>
          <w:numId w:val="4"/>
        </w:numPr>
        <w:tabs>
          <w:tab w:val="left" w:pos="284"/>
          <w:tab w:val="left" w:pos="1298"/>
        </w:tabs>
        <w:spacing w:line="252" w:lineRule="exact"/>
        <w:ind w:left="0" w:right="4" w:firstLine="0"/>
        <w:jc w:val="both"/>
      </w:pPr>
      <w:r>
        <w:t>School Deans</w:t>
      </w:r>
    </w:p>
    <w:p w:rsidR="00365DC6" w:rsidRDefault="00F26E10" w:rsidP="005403D9">
      <w:pPr>
        <w:pStyle w:val="ListeParagraf"/>
        <w:numPr>
          <w:ilvl w:val="1"/>
          <w:numId w:val="4"/>
        </w:numPr>
        <w:tabs>
          <w:tab w:val="left" w:pos="284"/>
          <w:tab w:val="left" w:pos="1299"/>
        </w:tabs>
        <w:spacing w:line="252" w:lineRule="exact"/>
        <w:ind w:left="0" w:right="4" w:firstLine="0"/>
        <w:jc w:val="both"/>
      </w:pPr>
      <w:r>
        <w:t>School Directors</w:t>
      </w:r>
    </w:p>
    <w:p w:rsidR="00365DC6" w:rsidRDefault="00F26E10" w:rsidP="005403D9">
      <w:pPr>
        <w:pStyle w:val="ListeParagraf"/>
        <w:numPr>
          <w:ilvl w:val="1"/>
          <w:numId w:val="4"/>
        </w:numPr>
        <w:tabs>
          <w:tab w:val="left" w:pos="284"/>
          <w:tab w:val="left" w:pos="1300"/>
        </w:tabs>
        <w:spacing w:before="6" w:line="252" w:lineRule="exact"/>
        <w:ind w:left="0" w:right="4" w:firstLine="0"/>
        <w:jc w:val="both"/>
      </w:pPr>
      <w:r>
        <w:t>Graduate School Directors</w:t>
      </w:r>
    </w:p>
    <w:p w:rsidR="00365DC6" w:rsidRDefault="00F26E10" w:rsidP="005403D9">
      <w:pPr>
        <w:pStyle w:val="ListeParagraf"/>
        <w:numPr>
          <w:ilvl w:val="1"/>
          <w:numId w:val="4"/>
        </w:numPr>
        <w:tabs>
          <w:tab w:val="left" w:pos="284"/>
          <w:tab w:val="left" w:pos="1298"/>
        </w:tabs>
        <w:spacing w:line="252" w:lineRule="exact"/>
        <w:ind w:left="0" w:right="4" w:firstLine="0"/>
        <w:jc w:val="both"/>
      </w:pPr>
      <w:r>
        <w:t>Director</w:t>
      </w:r>
    </w:p>
    <w:p w:rsidR="00365DC6" w:rsidRDefault="00365DC6" w:rsidP="005403D9">
      <w:pPr>
        <w:pStyle w:val="GvdeMetni"/>
        <w:tabs>
          <w:tab w:val="left" w:pos="284"/>
        </w:tabs>
        <w:spacing w:before="251"/>
        <w:ind w:right="4"/>
        <w:jc w:val="both"/>
      </w:pPr>
    </w:p>
    <w:p w:rsidR="00365DC6" w:rsidRDefault="00F26E10" w:rsidP="005403D9">
      <w:pPr>
        <w:pStyle w:val="GvdeMetni"/>
        <w:tabs>
          <w:tab w:val="left" w:pos="284"/>
        </w:tabs>
        <w:ind w:right="4"/>
        <w:jc w:val="both"/>
      </w:pPr>
      <w:r>
        <w:t>The University Research Board convenes at least once every academic year.</w:t>
      </w:r>
    </w:p>
    <w:p w:rsidR="00365DC6" w:rsidRDefault="00365DC6" w:rsidP="005403D9">
      <w:pPr>
        <w:pStyle w:val="GvdeMetni"/>
        <w:tabs>
          <w:tab w:val="left" w:pos="284"/>
        </w:tabs>
        <w:spacing w:before="13"/>
        <w:ind w:right="4"/>
        <w:jc w:val="both"/>
      </w:pPr>
    </w:p>
    <w:p w:rsidR="00365DC6" w:rsidRDefault="00F26E10" w:rsidP="005403D9">
      <w:pPr>
        <w:pStyle w:val="ListeParagraf"/>
        <w:numPr>
          <w:ilvl w:val="0"/>
          <w:numId w:val="4"/>
        </w:numPr>
        <w:tabs>
          <w:tab w:val="left" w:pos="284"/>
          <w:tab w:val="left" w:pos="535"/>
        </w:tabs>
        <w:ind w:left="0" w:right="4" w:firstLine="0"/>
        <w:jc w:val="both"/>
      </w:pPr>
      <w:r>
        <w:t>The duties of the University Research Board are as follows:</w:t>
      </w:r>
    </w:p>
    <w:p w:rsidR="00365DC6" w:rsidRDefault="00365DC6" w:rsidP="005403D9">
      <w:pPr>
        <w:pStyle w:val="GvdeMetni"/>
        <w:tabs>
          <w:tab w:val="left" w:pos="284"/>
        </w:tabs>
        <w:spacing w:before="62"/>
        <w:ind w:right="4"/>
        <w:jc w:val="both"/>
      </w:pPr>
    </w:p>
    <w:p w:rsidR="00365DC6" w:rsidRDefault="00F26E10" w:rsidP="005403D9">
      <w:pPr>
        <w:pStyle w:val="ListeParagraf"/>
        <w:numPr>
          <w:ilvl w:val="1"/>
          <w:numId w:val="4"/>
        </w:numPr>
        <w:tabs>
          <w:tab w:val="left" w:pos="284"/>
          <w:tab w:val="left" w:pos="938"/>
          <w:tab w:val="left" w:pos="940"/>
        </w:tabs>
        <w:spacing w:before="1"/>
        <w:ind w:left="0" w:right="4" w:firstLine="0"/>
        <w:jc w:val="both"/>
      </w:pPr>
      <w:r>
        <w:t>Determining the strategy of the university on R&amp;D, design and innovation, and information transfer activities; and appointing internal officials where needed;</w:t>
      </w:r>
    </w:p>
    <w:p w:rsidR="00365DC6" w:rsidRDefault="00365DC6" w:rsidP="005403D9">
      <w:pPr>
        <w:pStyle w:val="GvdeMetni"/>
        <w:tabs>
          <w:tab w:val="left" w:pos="284"/>
        </w:tabs>
        <w:spacing w:before="112"/>
        <w:ind w:right="4"/>
        <w:jc w:val="both"/>
      </w:pPr>
    </w:p>
    <w:p w:rsidR="00365DC6" w:rsidRDefault="00F26E10" w:rsidP="005403D9">
      <w:pPr>
        <w:pStyle w:val="ListeParagraf"/>
        <w:numPr>
          <w:ilvl w:val="1"/>
          <w:numId w:val="4"/>
        </w:numPr>
        <w:tabs>
          <w:tab w:val="left" w:pos="284"/>
          <w:tab w:val="left" w:pos="938"/>
          <w:tab w:val="left" w:pos="940"/>
        </w:tabs>
        <w:spacing w:line="244" w:lineRule="auto"/>
        <w:ind w:left="0" w:right="4" w:firstLine="0"/>
        <w:jc w:val="both"/>
      </w:pPr>
      <w:r>
        <w:t>Determining the research and technology transfer strategies to be adopted within an academic year in line with the strategic plan of the university;</w:t>
      </w:r>
    </w:p>
    <w:p w:rsidR="00365DC6" w:rsidRDefault="00F26E10" w:rsidP="005403D9">
      <w:pPr>
        <w:pStyle w:val="ListeParagraf"/>
        <w:numPr>
          <w:ilvl w:val="1"/>
          <w:numId w:val="4"/>
        </w:numPr>
        <w:tabs>
          <w:tab w:val="left" w:pos="284"/>
          <w:tab w:val="left" w:pos="938"/>
          <w:tab w:val="left" w:pos="940"/>
        </w:tabs>
        <w:spacing w:before="247" w:line="242" w:lineRule="auto"/>
        <w:ind w:left="0" w:right="4" w:firstLine="0"/>
        <w:jc w:val="both"/>
      </w:pPr>
      <w:r>
        <w:t>Performing evaluations on all projects and studies at Atılım University with respect to quality, quantity, and finances; and reporting to the Chairperson of the Board of Trustees on the results of these evaluations;</w:t>
      </w:r>
    </w:p>
    <w:p w:rsidR="00365DC6" w:rsidRDefault="00F26E10" w:rsidP="005403D9">
      <w:pPr>
        <w:pStyle w:val="ListeParagraf"/>
        <w:numPr>
          <w:ilvl w:val="1"/>
          <w:numId w:val="4"/>
        </w:numPr>
        <w:tabs>
          <w:tab w:val="left" w:pos="284"/>
          <w:tab w:val="left" w:pos="938"/>
          <w:tab w:val="left" w:pos="940"/>
        </w:tabs>
        <w:spacing w:before="250" w:line="247" w:lineRule="auto"/>
        <w:ind w:left="0" w:right="4" w:firstLine="0"/>
        <w:jc w:val="both"/>
      </w:pPr>
      <w:r>
        <w:t>Considering the decisions on the relevant advice by the ARGEDA-TTO Executive Board regarding project proposals, and taking the final decision with the opinions of the Board of Trustees in consideration.</w:t>
      </w:r>
    </w:p>
    <w:p w:rsidR="00365DC6" w:rsidRDefault="00F26E10" w:rsidP="005403D9">
      <w:pPr>
        <w:pStyle w:val="ListeParagraf"/>
        <w:numPr>
          <w:ilvl w:val="1"/>
          <w:numId w:val="4"/>
        </w:numPr>
        <w:tabs>
          <w:tab w:val="left" w:pos="284"/>
          <w:tab w:val="left" w:pos="939"/>
        </w:tabs>
        <w:spacing w:before="249"/>
        <w:ind w:left="0" w:right="4" w:firstLine="0"/>
        <w:jc w:val="both"/>
      </w:pPr>
      <w:r>
        <w:t>Undertaking the other duties covered in this Directive.</w:t>
      </w:r>
    </w:p>
    <w:p w:rsidR="00365DC6" w:rsidRDefault="00F26E10" w:rsidP="005403D9">
      <w:pPr>
        <w:pStyle w:val="Balk1"/>
        <w:tabs>
          <w:tab w:val="left" w:pos="284"/>
        </w:tabs>
        <w:spacing w:before="252"/>
        <w:ind w:left="0" w:right="4"/>
        <w:jc w:val="both"/>
      </w:pPr>
      <w:r>
        <w:t>ARGEDA-TTO Executive Board</w:t>
      </w:r>
    </w:p>
    <w:p w:rsidR="00365DC6" w:rsidRDefault="00365DC6" w:rsidP="005403D9">
      <w:pPr>
        <w:pStyle w:val="GvdeMetni"/>
        <w:tabs>
          <w:tab w:val="left" w:pos="284"/>
        </w:tabs>
        <w:spacing w:before="5"/>
        <w:ind w:right="4"/>
        <w:jc w:val="both"/>
        <w:rPr>
          <w:b/>
        </w:rPr>
      </w:pPr>
    </w:p>
    <w:p w:rsidR="00365DC6" w:rsidRDefault="00F26E10" w:rsidP="005403D9">
      <w:pPr>
        <w:pStyle w:val="GvdeMetni"/>
        <w:tabs>
          <w:tab w:val="left" w:pos="284"/>
        </w:tabs>
        <w:ind w:right="4"/>
        <w:jc w:val="both"/>
      </w:pPr>
      <w:r>
        <w:rPr>
          <w:b/>
        </w:rPr>
        <w:t>Article 6 - (1)</w:t>
      </w:r>
      <w:r>
        <w:t xml:space="preserve"> The Executive Board of ARGEDA-TTO ensures that the strategic decisions taken by the University Research Board are executed, that processes are created in line with these strategic decisions and that internally-supported research projects are announced, evaluated, monitored, and coordinated.</w:t>
      </w:r>
    </w:p>
    <w:p w:rsidR="00365DC6" w:rsidRDefault="00365DC6" w:rsidP="005403D9">
      <w:pPr>
        <w:pStyle w:val="GvdeMetni"/>
        <w:tabs>
          <w:tab w:val="left" w:pos="284"/>
        </w:tabs>
        <w:ind w:right="4"/>
        <w:jc w:val="both"/>
      </w:pPr>
    </w:p>
    <w:p w:rsidR="00365DC6" w:rsidRDefault="00365DC6" w:rsidP="005403D9">
      <w:pPr>
        <w:pStyle w:val="GvdeMetni"/>
        <w:tabs>
          <w:tab w:val="left" w:pos="284"/>
        </w:tabs>
        <w:spacing w:before="2"/>
        <w:ind w:right="4"/>
        <w:jc w:val="both"/>
      </w:pPr>
    </w:p>
    <w:p w:rsidR="00365DC6" w:rsidRDefault="00F26E10" w:rsidP="005403D9">
      <w:pPr>
        <w:pStyle w:val="ListeParagraf"/>
        <w:numPr>
          <w:ilvl w:val="0"/>
          <w:numId w:val="3"/>
        </w:numPr>
        <w:tabs>
          <w:tab w:val="left" w:pos="284"/>
          <w:tab w:val="left" w:pos="535"/>
        </w:tabs>
        <w:ind w:left="0" w:right="4" w:firstLine="0"/>
        <w:jc w:val="both"/>
      </w:pPr>
      <w:r>
        <w:t>ARGEDA-TTO Executive Board Members:</w:t>
      </w:r>
    </w:p>
    <w:p w:rsidR="00365DC6" w:rsidRDefault="00F26E10" w:rsidP="005403D9">
      <w:pPr>
        <w:pStyle w:val="ListeParagraf"/>
        <w:numPr>
          <w:ilvl w:val="1"/>
          <w:numId w:val="3"/>
        </w:numPr>
        <w:tabs>
          <w:tab w:val="left" w:pos="284"/>
          <w:tab w:val="left" w:pos="939"/>
        </w:tabs>
        <w:spacing w:before="251" w:line="252" w:lineRule="exact"/>
        <w:ind w:left="0" w:right="4" w:firstLine="0"/>
        <w:jc w:val="both"/>
        <w:rPr>
          <w:b/>
        </w:rPr>
      </w:pPr>
      <w:r>
        <w:t>Vice President (chairing the Board)</w:t>
      </w:r>
    </w:p>
    <w:p w:rsidR="00365DC6" w:rsidRDefault="00F26E10" w:rsidP="005403D9">
      <w:pPr>
        <w:pStyle w:val="ListeParagraf"/>
        <w:numPr>
          <w:ilvl w:val="1"/>
          <w:numId w:val="3"/>
        </w:numPr>
        <w:tabs>
          <w:tab w:val="left" w:pos="284"/>
          <w:tab w:val="left" w:pos="939"/>
        </w:tabs>
        <w:spacing w:line="252" w:lineRule="exact"/>
        <w:ind w:left="0" w:right="4" w:firstLine="0"/>
        <w:jc w:val="both"/>
        <w:rPr>
          <w:b/>
        </w:rPr>
      </w:pPr>
      <w:r>
        <w:t>Director</w:t>
      </w:r>
    </w:p>
    <w:p w:rsidR="00365DC6" w:rsidRDefault="00F26E10" w:rsidP="005403D9">
      <w:pPr>
        <w:pStyle w:val="ListeParagraf"/>
        <w:numPr>
          <w:ilvl w:val="1"/>
          <w:numId w:val="3"/>
        </w:numPr>
        <w:tabs>
          <w:tab w:val="left" w:pos="284"/>
          <w:tab w:val="left" w:pos="940"/>
          <w:tab w:val="left" w:pos="998"/>
        </w:tabs>
        <w:spacing w:before="28" w:line="254" w:lineRule="auto"/>
        <w:ind w:left="0" w:right="4" w:firstLine="0"/>
        <w:jc w:val="both"/>
        <w:rPr>
          <w:b/>
        </w:rPr>
      </w:pPr>
      <w:r>
        <w:rPr>
          <w:b/>
        </w:rPr>
        <w:tab/>
      </w:r>
      <w:r>
        <w:t>Five members, three of whom are faculty members appointed by the President who are full-time employees at the University, and active in the fields of activity of the ARGEDA-TTO.</w:t>
      </w:r>
    </w:p>
    <w:p w:rsidR="00365DC6" w:rsidRDefault="00F26E10" w:rsidP="005403D9">
      <w:pPr>
        <w:pStyle w:val="ListeParagraf"/>
        <w:numPr>
          <w:ilvl w:val="0"/>
          <w:numId w:val="3"/>
        </w:numPr>
        <w:tabs>
          <w:tab w:val="left" w:pos="284"/>
          <w:tab w:val="left" w:pos="434"/>
        </w:tabs>
        <w:spacing w:before="235"/>
        <w:ind w:left="0" w:right="4" w:firstLine="0"/>
        <w:jc w:val="both"/>
      </w:pPr>
      <w:r>
        <w:t>The duties of the ARGEDA-TTO Executive Board are:</w:t>
      </w:r>
    </w:p>
    <w:p w:rsidR="00365DC6" w:rsidRDefault="00365DC6" w:rsidP="005403D9">
      <w:pPr>
        <w:pStyle w:val="GvdeMetni"/>
        <w:tabs>
          <w:tab w:val="left" w:pos="284"/>
        </w:tabs>
        <w:spacing w:before="5"/>
        <w:ind w:right="4"/>
        <w:jc w:val="both"/>
      </w:pPr>
    </w:p>
    <w:p w:rsidR="00365DC6" w:rsidRDefault="00F26E10" w:rsidP="005403D9">
      <w:pPr>
        <w:pStyle w:val="ListeParagraf"/>
        <w:numPr>
          <w:ilvl w:val="1"/>
          <w:numId w:val="3"/>
        </w:numPr>
        <w:tabs>
          <w:tab w:val="left" w:pos="284"/>
          <w:tab w:val="left" w:pos="938"/>
          <w:tab w:val="left" w:pos="940"/>
        </w:tabs>
        <w:ind w:left="0" w:right="4" w:firstLine="0"/>
        <w:jc w:val="both"/>
        <w:rPr>
          <w:b/>
          <w:color w:val="000009"/>
        </w:rPr>
      </w:pPr>
      <w:r>
        <w:t>Determining the call schedule and supervising the implementation of the internal support programs of the University;</w:t>
      </w:r>
    </w:p>
    <w:p w:rsidR="00365DC6" w:rsidRDefault="00365DC6" w:rsidP="005403D9">
      <w:pPr>
        <w:pStyle w:val="GvdeMetni"/>
        <w:tabs>
          <w:tab w:val="left" w:pos="284"/>
        </w:tabs>
        <w:spacing w:before="5"/>
        <w:ind w:right="4"/>
        <w:jc w:val="both"/>
      </w:pPr>
    </w:p>
    <w:p w:rsidR="00365DC6" w:rsidRDefault="00F26E10" w:rsidP="005403D9">
      <w:pPr>
        <w:pStyle w:val="ListeParagraf"/>
        <w:numPr>
          <w:ilvl w:val="1"/>
          <w:numId w:val="3"/>
        </w:numPr>
        <w:tabs>
          <w:tab w:val="left" w:pos="284"/>
          <w:tab w:val="left" w:pos="938"/>
          <w:tab w:val="left" w:pos="940"/>
        </w:tabs>
        <w:ind w:left="0" w:right="4" w:firstLine="0"/>
        <w:jc w:val="both"/>
      </w:pPr>
      <w:r>
        <w:t xml:space="preserve">Examining the project proposals within the scope of the internal research support programs supported by Atılım University, creating and monitoring the processes for their evaluation, obtaining opinions where necessary from experts from within or outside of the University regarding the </w:t>
      </w:r>
      <w:r>
        <w:lastRenderedPageBreak/>
        <w:t>efficiency of these projects and their suitability for the interests of the University, and presenting the projects to the University Research Board with their opinions;</w:t>
      </w:r>
    </w:p>
    <w:p w:rsidR="00365DC6" w:rsidRDefault="00365DC6" w:rsidP="005403D9">
      <w:pPr>
        <w:pStyle w:val="GvdeMetni"/>
        <w:tabs>
          <w:tab w:val="left" w:pos="284"/>
        </w:tabs>
        <w:spacing w:before="4"/>
        <w:ind w:right="4"/>
        <w:jc w:val="both"/>
      </w:pPr>
    </w:p>
    <w:p w:rsidR="00365DC6" w:rsidRDefault="00F26E10" w:rsidP="005403D9">
      <w:pPr>
        <w:pStyle w:val="ListeParagraf"/>
        <w:numPr>
          <w:ilvl w:val="1"/>
          <w:numId w:val="3"/>
        </w:numPr>
        <w:tabs>
          <w:tab w:val="left" w:pos="284"/>
          <w:tab w:val="left" w:pos="938"/>
          <w:tab w:val="left" w:pos="940"/>
        </w:tabs>
        <w:ind w:left="0" w:right="4" w:firstLine="0"/>
        <w:jc w:val="both"/>
        <w:rPr>
          <w:b/>
          <w:color w:val="000009"/>
        </w:rPr>
      </w:pPr>
      <w:r>
        <w:t>Deciding on the implementation and budget of the project proposals that are deemed appropriate to be initiated;</w:t>
      </w:r>
    </w:p>
    <w:p w:rsidR="00365DC6" w:rsidRDefault="00365DC6" w:rsidP="005403D9">
      <w:pPr>
        <w:pStyle w:val="GvdeMetni"/>
        <w:tabs>
          <w:tab w:val="left" w:pos="284"/>
        </w:tabs>
        <w:spacing w:before="5"/>
        <w:ind w:right="4"/>
        <w:jc w:val="both"/>
      </w:pPr>
    </w:p>
    <w:p w:rsidR="00365DC6" w:rsidRDefault="00F26E10" w:rsidP="005403D9">
      <w:pPr>
        <w:pStyle w:val="ListeParagraf"/>
        <w:numPr>
          <w:ilvl w:val="1"/>
          <w:numId w:val="3"/>
        </w:numPr>
        <w:tabs>
          <w:tab w:val="left" w:pos="284"/>
          <w:tab w:val="left" w:pos="938"/>
          <w:tab w:val="left" w:pos="940"/>
        </w:tabs>
        <w:ind w:left="0" w:right="4" w:firstLine="0"/>
        <w:jc w:val="both"/>
        <w:rPr>
          <w:b/>
          <w:color w:val="000009"/>
        </w:rPr>
      </w:pPr>
      <w:r>
        <w:t>Monitoring the progress of the projects with interim reports during the project process; warning and encouraging Project Managers when the project progress is deemed insufficient, and in cases where these measures are inconclusive, reporting the situation to the University Research Board to be presented to the Board of Trustees;</w:t>
      </w:r>
    </w:p>
    <w:p w:rsidR="00365DC6" w:rsidRDefault="00F26E10" w:rsidP="005403D9">
      <w:pPr>
        <w:pStyle w:val="ListeParagraf"/>
        <w:numPr>
          <w:ilvl w:val="1"/>
          <w:numId w:val="3"/>
        </w:numPr>
        <w:tabs>
          <w:tab w:val="left" w:pos="284"/>
          <w:tab w:val="left" w:pos="939"/>
        </w:tabs>
        <w:spacing w:before="54"/>
        <w:ind w:left="0" w:right="4" w:firstLine="0"/>
        <w:jc w:val="both"/>
        <w:rPr>
          <w:b/>
          <w:color w:val="000009"/>
        </w:rPr>
      </w:pPr>
      <w:r>
        <w:t>Evaluating the result reports of completed projects;</w:t>
      </w:r>
    </w:p>
    <w:p w:rsidR="00365DC6" w:rsidRDefault="00365DC6" w:rsidP="005403D9">
      <w:pPr>
        <w:pStyle w:val="GvdeMetni"/>
        <w:tabs>
          <w:tab w:val="left" w:pos="284"/>
        </w:tabs>
        <w:spacing w:before="5"/>
        <w:ind w:right="4"/>
        <w:jc w:val="both"/>
      </w:pPr>
    </w:p>
    <w:p w:rsidR="00365DC6" w:rsidRDefault="00F26E10" w:rsidP="005403D9">
      <w:pPr>
        <w:pStyle w:val="ListeParagraf"/>
        <w:numPr>
          <w:ilvl w:val="1"/>
          <w:numId w:val="3"/>
        </w:numPr>
        <w:tabs>
          <w:tab w:val="left" w:pos="284"/>
          <w:tab w:val="left" w:pos="938"/>
          <w:tab w:val="left" w:pos="940"/>
        </w:tabs>
        <w:spacing w:before="1"/>
        <w:ind w:left="0" w:right="4" w:firstLine="0"/>
        <w:jc w:val="both"/>
        <w:rPr>
          <w:b/>
          <w:color w:val="000009"/>
        </w:rPr>
      </w:pPr>
      <w:r>
        <w:t>Undertaking all necessary monitoring, warning and incentive activities to ensure publication from ongoing or completed projects;</w:t>
      </w:r>
    </w:p>
    <w:p w:rsidR="00365DC6" w:rsidRDefault="00365DC6" w:rsidP="005403D9">
      <w:pPr>
        <w:pStyle w:val="GvdeMetni"/>
        <w:tabs>
          <w:tab w:val="left" w:pos="284"/>
        </w:tabs>
        <w:spacing w:before="4"/>
        <w:ind w:right="4"/>
        <w:jc w:val="both"/>
      </w:pPr>
    </w:p>
    <w:p w:rsidR="00365DC6" w:rsidRDefault="00F26E10" w:rsidP="005403D9">
      <w:pPr>
        <w:pStyle w:val="ListeParagraf"/>
        <w:numPr>
          <w:ilvl w:val="1"/>
          <w:numId w:val="3"/>
        </w:numPr>
        <w:tabs>
          <w:tab w:val="left" w:pos="284"/>
          <w:tab w:val="left" w:pos="938"/>
          <w:tab w:val="left" w:pos="940"/>
        </w:tabs>
        <w:ind w:left="0" w:right="4" w:firstLine="0"/>
        <w:jc w:val="both"/>
        <w:rPr>
          <w:b/>
          <w:color w:val="000009"/>
        </w:rPr>
      </w:pPr>
      <w:r>
        <w:t>Preparing and presenting reports to the University Research Board on studies related to ongoing and completed projects;</w:t>
      </w:r>
    </w:p>
    <w:p w:rsidR="00365DC6" w:rsidRDefault="00365DC6" w:rsidP="005403D9">
      <w:pPr>
        <w:pStyle w:val="GvdeMetni"/>
        <w:tabs>
          <w:tab w:val="left" w:pos="284"/>
        </w:tabs>
        <w:spacing w:before="12"/>
        <w:ind w:right="4"/>
        <w:jc w:val="both"/>
      </w:pPr>
    </w:p>
    <w:p w:rsidR="00365DC6" w:rsidRDefault="00F26E10" w:rsidP="005403D9">
      <w:pPr>
        <w:pStyle w:val="ListeParagraf"/>
        <w:numPr>
          <w:ilvl w:val="1"/>
          <w:numId w:val="3"/>
        </w:numPr>
        <w:tabs>
          <w:tab w:val="left" w:pos="284"/>
          <w:tab w:val="left" w:pos="938"/>
          <w:tab w:val="left" w:pos="940"/>
        </w:tabs>
        <w:ind w:left="0" w:right="4" w:firstLine="0"/>
        <w:jc w:val="both"/>
        <w:rPr>
          <w:b/>
          <w:color w:val="000009"/>
        </w:rPr>
      </w:pPr>
      <w:r>
        <w:t>In line with Article 5 of Law No. 6676, evaluating whether consultancy projects are within the scope of R&amp;D, design and innovation, and submitting their decisions regarding the payment of consultancy service fees to the relevant researcher for the approval of the University Executive Board (ÜYK);</w:t>
      </w:r>
    </w:p>
    <w:p w:rsidR="00365DC6" w:rsidRDefault="00365DC6" w:rsidP="005403D9">
      <w:pPr>
        <w:pStyle w:val="GvdeMetni"/>
        <w:tabs>
          <w:tab w:val="left" w:pos="284"/>
        </w:tabs>
        <w:spacing w:before="10"/>
        <w:ind w:right="4"/>
        <w:jc w:val="both"/>
      </w:pPr>
    </w:p>
    <w:p w:rsidR="00365DC6" w:rsidRDefault="00F26E10" w:rsidP="005403D9">
      <w:pPr>
        <w:pStyle w:val="ListeParagraf"/>
        <w:numPr>
          <w:ilvl w:val="1"/>
          <w:numId w:val="3"/>
        </w:numPr>
        <w:tabs>
          <w:tab w:val="left" w:pos="284"/>
          <w:tab w:val="left" w:pos="938"/>
          <w:tab w:val="left" w:pos="940"/>
        </w:tabs>
        <w:ind w:left="0" w:right="4" w:firstLine="0"/>
        <w:jc w:val="both"/>
        <w:rPr>
          <w:b/>
          <w:color w:val="000009"/>
        </w:rPr>
      </w:pPr>
      <w:r>
        <w:t>Preparing internal support programs and the annual budget of the ARGEDA-TTO and submitting these to the Presidency for approval,</w:t>
      </w:r>
    </w:p>
    <w:p w:rsidR="00365DC6" w:rsidRDefault="00365DC6" w:rsidP="005403D9">
      <w:pPr>
        <w:pStyle w:val="GvdeMetni"/>
        <w:tabs>
          <w:tab w:val="left" w:pos="284"/>
        </w:tabs>
        <w:spacing w:before="242"/>
        <w:ind w:right="4"/>
        <w:jc w:val="both"/>
      </w:pPr>
    </w:p>
    <w:p w:rsidR="00365DC6" w:rsidRDefault="00F26E10" w:rsidP="005403D9">
      <w:pPr>
        <w:pStyle w:val="ListeParagraf"/>
        <w:numPr>
          <w:ilvl w:val="1"/>
          <w:numId w:val="3"/>
        </w:numPr>
        <w:tabs>
          <w:tab w:val="left" w:pos="284"/>
          <w:tab w:val="left" w:pos="939"/>
        </w:tabs>
        <w:spacing w:before="1"/>
        <w:ind w:left="0" w:right="4" w:firstLine="0"/>
        <w:jc w:val="both"/>
        <w:rPr>
          <w:b/>
          <w:color w:val="000009"/>
        </w:rPr>
      </w:pPr>
      <w:r>
        <w:t>Developing and recommending new programs in accordance with the strategy of the University.</w:t>
      </w:r>
    </w:p>
    <w:p w:rsidR="00365DC6" w:rsidRDefault="00F26E10" w:rsidP="005403D9">
      <w:pPr>
        <w:pStyle w:val="Balk1"/>
        <w:tabs>
          <w:tab w:val="left" w:pos="284"/>
        </w:tabs>
        <w:spacing w:before="251"/>
        <w:ind w:left="0" w:right="4"/>
        <w:jc w:val="both"/>
      </w:pPr>
      <w:r>
        <w:t>Director</w:t>
      </w:r>
    </w:p>
    <w:p w:rsidR="00365DC6" w:rsidRDefault="00F26E10" w:rsidP="005403D9">
      <w:pPr>
        <w:pStyle w:val="GvdeMetni"/>
        <w:tabs>
          <w:tab w:val="left" w:pos="284"/>
        </w:tabs>
        <w:spacing w:before="251"/>
        <w:ind w:right="4"/>
        <w:jc w:val="both"/>
      </w:pPr>
      <w:r>
        <w:rPr>
          <w:b/>
        </w:rPr>
        <w:t>Article 7 - (1)</w:t>
      </w:r>
      <w:r>
        <w:t xml:space="preserve"> Appointed upon the suggestion of the President and the approval of the Board of Trustees; the Director is responsible for determining project proposal principles for, and supporting, preparing, developing, executing, examining, monitoring and reporting all research, development, design and innovation and consultancy projects specified within the scope of the strategic plan of Atılım University and this Directive, in accordance with the provisions of the Directive; as well as ensuring cooperation and coordination between relevant units and identifying technical, administrative, financial or scientific problems, determining solution suggestions for these problems, informing the relevant units and authorities, etc. and providing all kinds of support; </w:t>
      </w:r>
    </w:p>
    <w:p w:rsidR="00365DC6" w:rsidRDefault="00365DC6" w:rsidP="005403D9">
      <w:pPr>
        <w:pStyle w:val="GvdeMetni"/>
        <w:tabs>
          <w:tab w:val="left" w:pos="284"/>
        </w:tabs>
        <w:spacing w:before="7"/>
        <w:ind w:right="4"/>
        <w:jc w:val="both"/>
      </w:pPr>
    </w:p>
    <w:p w:rsidR="00365DC6" w:rsidRDefault="00F26E10" w:rsidP="005403D9">
      <w:pPr>
        <w:pStyle w:val="ListeParagraf"/>
        <w:numPr>
          <w:ilvl w:val="0"/>
          <w:numId w:val="2"/>
        </w:numPr>
        <w:tabs>
          <w:tab w:val="left" w:pos="284"/>
          <w:tab w:val="left" w:pos="557"/>
        </w:tabs>
        <w:ind w:left="0" w:right="4" w:firstLine="0"/>
        <w:jc w:val="both"/>
      </w:pPr>
      <w:r>
        <w:t xml:space="preserve">executing the directives and implementation principles of each of the projects the scope and basis of which are above, and to establishing cooperation and coordination within the University; </w:t>
      </w:r>
    </w:p>
    <w:p w:rsidR="00365DC6" w:rsidRDefault="00365DC6" w:rsidP="005403D9">
      <w:pPr>
        <w:pStyle w:val="GvdeMetni"/>
        <w:tabs>
          <w:tab w:val="left" w:pos="284"/>
        </w:tabs>
        <w:spacing w:before="5"/>
        <w:ind w:right="4"/>
        <w:jc w:val="both"/>
      </w:pPr>
    </w:p>
    <w:p w:rsidR="00365DC6" w:rsidRDefault="00F26E10" w:rsidP="005403D9">
      <w:pPr>
        <w:pStyle w:val="ListeParagraf"/>
        <w:numPr>
          <w:ilvl w:val="0"/>
          <w:numId w:val="2"/>
        </w:numPr>
        <w:tabs>
          <w:tab w:val="left" w:pos="284"/>
          <w:tab w:val="left" w:pos="557"/>
        </w:tabs>
        <w:ind w:left="0" w:right="4" w:firstLine="0"/>
        <w:jc w:val="both"/>
      </w:pPr>
      <w:r>
        <w:t>in addition to using the information produced for relevant academic units at Atılım University in public and private sector institutions and organizations, utilizing national and international financial project support programs; planning, executing and managing activities with experts affiliated with the TTO to disseminate the produced knowledge to the society and transform it into commercial products, protecting and managing intellectual and industrial property rights in favor of the university, and encouraging entrepreneurship.</w:t>
      </w:r>
    </w:p>
    <w:p w:rsidR="00365DC6" w:rsidRDefault="00365DC6" w:rsidP="005403D9">
      <w:pPr>
        <w:pStyle w:val="GvdeMetni"/>
        <w:tabs>
          <w:tab w:val="left" w:pos="284"/>
        </w:tabs>
        <w:ind w:right="4"/>
        <w:jc w:val="both"/>
      </w:pPr>
    </w:p>
    <w:p w:rsidR="00365DC6" w:rsidRDefault="00365DC6" w:rsidP="005403D9">
      <w:pPr>
        <w:pStyle w:val="GvdeMetni"/>
        <w:tabs>
          <w:tab w:val="left" w:pos="284"/>
        </w:tabs>
        <w:ind w:right="4"/>
        <w:jc w:val="both"/>
      </w:pPr>
    </w:p>
    <w:p w:rsidR="005403D9" w:rsidRDefault="005403D9" w:rsidP="005403D9">
      <w:pPr>
        <w:pStyle w:val="GvdeMetni"/>
        <w:tabs>
          <w:tab w:val="left" w:pos="284"/>
        </w:tabs>
        <w:ind w:right="4"/>
        <w:jc w:val="both"/>
      </w:pPr>
    </w:p>
    <w:p w:rsidR="005403D9" w:rsidRDefault="005403D9" w:rsidP="005403D9">
      <w:pPr>
        <w:pStyle w:val="GvdeMetni"/>
        <w:tabs>
          <w:tab w:val="left" w:pos="284"/>
        </w:tabs>
        <w:ind w:right="4"/>
        <w:jc w:val="both"/>
      </w:pPr>
    </w:p>
    <w:p w:rsidR="005403D9" w:rsidRDefault="005403D9" w:rsidP="005403D9">
      <w:pPr>
        <w:pStyle w:val="GvdeMetni"/>
        <w:tabs>
          <w:tab w:val="left" w:pos="284"/>
        </w:tabs>
        <w:ind w:right="4"/>
        <w:jc w:val="both"/>
      </w:pPr>
    </w:p>
    <w:p w:rsidR="00365DC6" w:rsidRDefault="00365DC6" w:rsidP="005403D9">
      <w:pPr>
        <w:pStyle w:val="GvdeMetni"/>
        <w:tabs>
          <w:tab w:val="left" w:pos="284"/>
        </w:tabs>
        <w:spacing w:before="6"/>
        <w:ind w:right="4"/>
        <w:jc w:val="both"/>
      </w:pPr>
    </w:p>
    <w:p w:rsidR="00365DC6" w:rsidRDefault="00F26E10" w:rsidP="005403D9">
      <w:pPr>
        <w:pStyle w:val="Balk1"/>
        <w:tabs>
          <w:tab w:val="left" w:pos="284"/>
        </w:tabs>
        <w:ind w:left="0" w:right="4"/>
        <w:jc w:val="both"/>
      </w:pPr>
      <w:r>
        <w:lastRenderedPageBreak/>
        <w:t>Specialists</w:t>
      </w:r>
    </w:p>
    <w:p w:rsidR="00365DC6" w:rsidRDefault="00365DC6" w:rsidP="005403D9">
      <w:pPr>
        <w:pStyle w:val="GvdeMetni"/>
        <w:tabs>
          <w:tab w:val="left" w:pos="284"/>
        </w:tabs>
        <w:spacing w:before="6"/>
        <w:ind w:right="4"/>
        <w:jc w:val="both"/>
        <w:rPr>
          <w:b/>
        </w:rPr>
      </w:pPr>
    </w:p>
    <w:p w:rsidR="00365DC6" w:rsidRDefault="00F26E10" w:rsidP="005403D9">
      <w:pPr>
        <w:tabs>
          <w:tab w:val="left" w:pos="284"/>
        </w:tabs>
        <w:ind w:right="4"/>
        <w:jc w:val="both"/>
      </w:pPr>
      <w:r>
        <w:rPr>
          <w:b/>
        </w:rPr>
        <w:t>Article 8 – (1)</w:t>
      </w:r>
      <w:r>
        <w:t xml:space="preserve"> With the recommendation of the President and the approval of the Board of Trustees,</w:t>
      </w:r>
      <w:r w:rsidR="005403D9">
        <w:t xml:space="preserve"> </w:t>
      </w:r>
      <w:r>
        <w:t>specialists and/ or administrative and/ or academic personnel may be assigned, or full-time/ part-time employment may be outsourced to undertake the technical, administrative, financial and secretarial affairs of the ARGEDA-TTO Directorate.</w:t>
      </w:r>
    </w:p>
    <w:p w:rsidR="00365DC6" w:rsidRDefault="00365DC6" w:rsidP="005403D9">
      <w:pPr>
        <w:pStyle w:val="GvdeMetni"/>
        <w:tabs>
          <w:tab w:val="left" w:pos="284"/>
        </w:tabs>
        <w:spacing w:before="8"/>
        <w:ind w:right="4"/>
        <w:jc w:val="both"/>
      </w:pPr>
    </w:p>
    <w:p w:rsidR="00365DC6" w:rsidRDefault="00F26E10" w:rsidP="005403D9">
      <w:pPr>
        <w:tabs>
          <w:tab w:val="left" w:pos="284"/>
        </w:tabs>
        <w:ind w:right="4"/>
        <w:jc w:val="both"/>
      </w:pPr>
      <w:r>
        <w:rPr>
          <w:b/>
        </w:rPr>
        <w:t xml:space="preserve">(2) </w:t>
      </w:r>
      <w:r>
        <w:t xml:space="preserve">The </w:t>
      </w:r>
      <w:r>
        <w:rPr>
          <w:b/>
        </w:rPr>
        <w:t>Technology Transfer Office Specialist</w:t>
      </w:r>
      <w:r>
        <w:t xml:space="preserve"> employed at the Technology Transfer Office undertakes one or more of the following duties, depending on their job description.</w:t>
      </w:r>
    </w:p>
    <w:p w:rsidR="00365DC6" w:rsidRDefault="00365DC6" w:rsidP="005403D9">
      <w:pPr>
        <w:pStyle w:val="GvdeMetni"/>
        <w:tabs>
          <w:tab w:val="left" w:pos="284"/>
        </w:tabs>
        <w:spacing w:before="4"/>
        <w:ind w:right="4"/>
        <w:jc w:val="both"/>
      </w:pPr>
    </w:p>
    <w:p w:rsidR="00365DC6" w:rsidRDefault="00F26E10" w:rsidP="005403D9">
      <w:pPr>
        <w:pStyle w:val="ListeParagraf"/>
        <w:numPr>
          <w:ilvl w:val="0"/>
          <w:numId w:val="1"/>
        </w:numPr>
        <w:tabs>
          <w:tab w:val="left" w:pos="284"/>
          <w:tab w:val="left" w:pos="839"/>
          <w:tab w:val="left" w:pos="930"/>
        </w:tabs>
        <w:ind w:left="0" w:right="4" w:firstLine="0"/>
        <w:jc w:val="both"/>
      </w:pPr>
      <w:r>
        <w:rPr>
          <w:b/>
        </w:rPr>
        <w:tab/>
      </w:r>
      <w:r>
        <w:t>Increasing the recognition of ARGEDA-TTO and ensuring that announcements, events and project calls reach as many people as possible,</w:t>
      </w:r>
    </w:p>
    <w:p w:rsidR="00365DC6" w:rsidRDefault="00365DC6" w:rsidP="005403D9">
      <w:pPr>
        <w:pStyle w:val="GvdeMetni"/>
        <w:tabs>
          <w:tab w:val="left" w:pos="284"/>
        </w:tabs>
        <w:spacing w:before="5"/>
        <w:ind w:right="4"/>
        <w:jc w:val="both"/>
      </w:pPr>
    </w:p>
    <w:p w:rsidR="00365DC6" w:rsidRDefault="00F26E10" w:rsidP="005403D9">
      <w:pPr>
        <w:pStyle w:val="ListeParagraf"/>
        <w:numPr>
          <w:ilvl w:val="0"/>
          <w:numId w:val="1"/>
        </w:numPr>
        <w:tabs>
          <w:tab w:val="left" w:pos="284"/>
          <w:tab w:val="left" w:pos="839"/>
          <w:tab w:val="left" w:pos="931"/>
        </w:tabs>
        <w:ind w:left="0" w:right="4" w:firstLine="0"/>
        <w:jc w:val="both"/>
      </w:pPr>
      <w:r>
        <w:rPr>
          <w:b/>
        </w:rPr>
        <w:tab/>
      </w:r>
      <w:r>
        <w:t>Ensuring that academic staff make use of support programs at a higher rate and increasing the number and value of research and projects executed at the university,</w:t>
      </w:r>
    </w:p>
    <w:p w:rsidR="00365DC6" w:rsidRDefault="00365DC6" w:rsidP="005403D9">
      <w:pPr>
        <w:pStyle w:val="GvdeMetni"/>
        <w:tabs>
          <w:tab w:val="left" w:pos="284"/>
        </w:tabs>
        <w:spacing w:before="3"/>
        <w:ind w:right="4"/>
        <w:jc w:val="both"/>
      </w:pPr>
    </w:p>
    <w:p w:rsidR="00365DC6" w:rsidRDefault="00F26E10" w:rsidP="005403D9">
      <w:pPr>
        <w:pStyle w:val="ListeParagraf"/>
        <w:numPr>
          <w:ilvl w:val="0"/>
          <w:numId w:val="1"/>
        </w:numPr>
        <w:tabs>
          <w:tab w:val="left" w:pos="284"/>
          <w:tab w:val="left" w:pos="839"/>
          <w:tab w:val="left" w:pos="930"/>
        </w:tabs>
        <w:spacing w:before="1"/>
        <w:ind w:left="0" w:right="4" w:firstLine="0"/>
        <w:jc w:val="both"/>
      </w:pPr>
      <w:r>
        <w:rPr>
          <w:b/>
        </w:rPr>
        <w:tab/>
      </w:r>
      <w:r>
        <w:t>Examining and monitoring internal and externally supported projects within the university with respect to what is required, their types and the relevant legislation; and handling the necessary reports with the coordination support services to be provided during the execution of projects,</w:t>
      </w:r>
    </w:p>
    <w:p w:rsidR="00365DC6" w:rsidRDefault="00365DC6" w:rsidP="005403D9">
      <w:pPr>
        <w:pStyle w:val="GvdeMetni"/>
        <w:tabs>
          <w:tab w:val="left" w:pos="284"/>
        </w:tabs>
        <w:spacing w:before="3"/>
        <w:ind w:right="4"/>
        <w:jc w:val="both"/>
      </w:pPr>
    </w:p>
    <w:p w:rsidR="00365DC6" w:rsidRDefault="00F26E10" w:rsidP="005403D9">
      <w:pPr>
        <w:pStyle w:val="ListeParagraf"/>
        <w:numPr>
          <w:ilvl w:val="0"/>
          <w:numId w:val="1"/>
        </w:numPr>
        <w:tabs>
          <w:tab w:val="left" w:pos="284"/>
          <w:tab w:val="left" w:pos="839"/>
          <w:tab w:val="left" w:pos="931"/>
        </w:tabs>
        <w:ind w:left="0" w:right="4" w:firstLine="0"/>
        <w:jc w:val="both"/>
      </w:pPr>
      <w:r>
        <w:rPr>
          <w:b/>
        </w:rPr>
        <w:tab/>
      </w:r>
      <w:r>
        <w:t>Defining, organizing and executing awareness, promotion, information and training services in line with the current research environment and mission objectives,</w:t>
      </w:r>
    </w:p>
    <w:p w:rsidR="00365DC6" w:rsidRDefault="00365DC6" w:rsidP="005403D9">
      <w:pPr>
        <w:pStyle w:val="GvdeMetni"/>
        <w:tabs>
          <w:tab w:val="left" w:pos="284"/>
        </w:tabs>
        <w:spacing w:before="55"/>
        <w:ind w:right="4"/>
        <w:jc w:val="both"/>
      </w:pPr>
    </w:p>
    <w:p w:rsidR="00365DC6" w:rsidRDefault="00F26E10" w:rsidP="005403D9">
      <w:pPr>
        <w:pStyle w:val="ListeParagraf"/>
        <w:numPr>
          <w:ilvl w:val="0"/>
          <w:numId w:val="1"/>
        </w:numPr>
        <w:tabs>
          <w:tab w:val="left" w:pos="284"/>
          <w:tab w:val="left" w:pos="839"/>
          <w:tab w:val="left" w:pos="930"/>
        </w:tabs>
        <w:ind w:left="0" w:right="4" w:firstLine="0"/>
        <w:jc w:val="both"/>
      </w:pPr>
      <w:r>
        <w:rPr>
          <w:b/>
        </w:rPr>
        <w:tab/>
      </w:r>
      <w:r>
        <w:t>Providing the administrative coordination services required by the unit, for projects and by researchers within the university and organizing face-to-face meetings with researchers, industrialists, Atılım University graduates and students, ensuring that they are informed about the ARGEDA-TTO and its services, creating and updating the research management system database with the information obtained during the interviews, and taking the necessary initiatives to transform the research and projects undertaken at the university into commercial value through these databases,</w:t>
      </w:r>
    </w:p>
    <w:p w:rsidR="00365DC6" w:rsidRDefault="00365DC6" w:rsidP="005403D9">
      <w:pPr>
        <w:pStyle w:val="GvdeMetni"/>
        <w:tabs>
          <w:tab w:val="left" w:pos="284"/>
        </w:tabs>
        <w:spacing w:before="7"/>
        <w:ind w:right="4"/>
        <w:jc w:val="both"/>
      </w:pPr>
    </w:p>
    <w:p w:rsidR="00365DC6" w:rsidRDefault="00F26E10" w:rsidP="005403D9">
      <w:pPr>
        <w:pStyle w:val="ListeParagraf"/>
        <w:numPr>
          <w:ilvl w:val="0"/>
          <w:numId w:val="1"/>
        </w:numPr>
        <w:tabs>
          <w:tab w:val="left" w:pos="284"/>
          <w:tab w:val="left" w:pos="839"/>
          <w:tab w:val="left" w:pos="930"/>
        </w:tabs>
        <w:spacing w:before="1" w:line="242" w:lineRule="auto"/>
        <w:ind w:left="0" w:right="4" w:firstLine="0"/>
        <w:jc w:val="both"/>
      </w:pPr>
      <w:r>
        <w:rPr>
          <w:b/>
        </w:rPr>
        <w:tab/>
      </w:r>
      <w:r>
        <w:t>Conducting a preliminary evaluation on IIPR, providing consultancy to academic staff, researchers and companies/ institutions on IIPR, monitoring all processes related to IIPR and performing them in line with the legislation,</w:t>
      </w:r>
    </w:p>
    <w:p w:rsidR="00365DC6" w:rsidRDefault="00365DC6" w:rsidP="005403D9">
      <w:pPr>
        <w:pStyle w:val="GvdeMetni"/>
        <w:tabs>
          <w:tab w:val="left" w:pos="284"/>
        </w:tabs>
        <w:spacing w:before="233"/>
        <w:ind w:right="4"/>
        <w:jc w:val="both"/>
      </w:pPr>
    </w:p>
    <w:p w:rsidR="00365DC6" w:rsidRDefault="00F26E10" w:rsidP="005403D9">
      <w:pPr>
        <w:pStyle w:val="ListeParagraf"/>
        <w:numPr>
          <w:ilvl w:val="0"/>
          <w:numId w:val="1"/>
        </w:numPr>
        <w:tabs>
          <w:tab w:val="left" w:pos="284"/>
          <w:tab w:val="left" w:pos="839"/>
          <w:tab w:val="left" w:pos="930"/>
        </w:tabs>
        <w:ind w:left="0" w:right="4" w:firstLine="0"/>
        <w:jc w:val="both"/>
      </w:pPr>
      <w:r>
        <w:rPr>
          <w:b/>
        </w:rPr>
        <w:tab/>
      </w:r>
      <w:r>
        <w:t>Supporting entrepreneurial activities to be undertaken by academicians and university students to commercialize new products and technologies,</w:t>
      </w:r>
    </w:p>
    <w:p w:rsidR="00365DC6" w:rsidRDefault="00365DC6" w:rsidP="005403D9">
      <w:pPr>
        <w:pStyle w:val="GvdeMetni"/>
        <w:tabs>
          <w:tab w:val="left" w:pos="284"/>
        </w:tabs>
        <w:spacing w:before="235"/>
        <w:ind w:right="4"/>
        <w:jc w:val="both"/>
      </w:pPr>
    </w:p>
    <w:p w:rsidR="00365DC6" w:rsidRDefault="00F26E10" w:rsidP="005403D9">
      <w:pPr>
        <w:pStyle w:val="ListeParagraf"/>
        <w:numPr>
          <w:ilvl w:val="0"/>
          <w:numId w:val="1"/>
        </w:numPr>
        <w:tabs>
          <w:tab w:val="left" w:pos="284"/>
          <w:tab w:val="left" w:pos="839"/>
          <w:tab w:val="left" w:pos="931"/>
        </w:tabs>
        <w:spacing w:before="1"/>
        <w:ind w:left="0" w:right="4" w:firstLine="0"/>
        <w:jc w:val="both"/>
      </w:pPr>
      <w:r>
        <w:rPr>
          <w:b/>
        </w:rPr>
        <w:tab/>
      </w:r>
      <w:r>
        <w:t>Undertaking other duties assigned by the Director, including but not limited to the above.</w:t>
      </w:r>
    </w:p>
    <w:p w:rsidR="00365DC6" w:rsidRDefault="00F26E10" w:rsidP="005403D9">
      <w:pPr>
        <w:pStyle w:val="Balk1"/>
        <w:tabs>
          <w:tab w:val="left" w:pos="284"/>
        </w:tabs>
        <w:spacing w:before="5"/>
        <w:ind w:left="0" w:right="4"/>
        <w:jc w:val="both"/>
      </w:pPr>
      <w:r>
        <w:t>Cases not included in the Directive</w:t>
      </w:r>
    </w:p>
    <w:p w:rsidR="00365DC6" w:rsidRDefault="00F26E10" w:rsidP="005403D9">
      <w:pPr>
        <w:pStyle w:val="GvdeMetni"/>
        <w:tabs>
          <w:tab w:val="left" w:pos="284"/>
        </w:tabs>
        <w:spacing w:before="251"/>
        <w:ind w:right="4"/>
        <w:jc w:val="both"/>
      </w:pPr>
      <w:r>
        <w:rPr>
          <w:b/>
        </w:rPr>
        <w:t>Article 9 - (1)</w:t>
      </w:r>
      <w:r>
        <w:t xml:space="preserve"> In cases not included in this Directive, other relevant regulations and directives by the University, and other relevant legislation provisions are applied.</w:t>
      </w:r>
    </w:p>
    <w:p w:rsidR="00365DC6" w:rsidRDefault="00365DC6" w:rsidP="005403D9">
      <w:pPr>
        <w:pStyle w:val="GvdeMetni"/>
        <w:tabs>
          <w:tab w:val="left" w:pos="284"/>
        </w:tabs>
        <w:spacing w:before="250"/>
        <w:ind w:right="4"/>
        <w:jc w:val="both"/>
      </w:pPr>
    </w:p>
    <w:p w:rsidR="00365DC6" w:rsidRDefault="00F26E10" w:rsidP="005403D9">
      <w:pPr>
        <w:pStyle w:val="Balk1"/>
        <w:tabs>
          <w:tab w:val="left" w:pos="284"/>
        </w:tabs>
        <w:ind w:left="0" w:right="4"/>
        <w:jc w:val="both"/>
      </w:pPr>
      <w:r>
        <w:t>Repealed Legislation</w:t>
      </w:r>
    </w:p>
    <w:p w:rsidR="00365DC6" w:rsidRDefault="00365DC6" w:rsidP="005403D9">
      <w:pPr>
        <w:pStyle w:val="GvdeMetni"/>
        <w:tabs>
          <w:tab w:val="left" w:pos="284"/>
        </w:tabs>
        <w:spacing w:before="5"/>
        <w:ind w:right="4"/>
        <w:jc w:val="both"/>
        <w:rPr>
          <w:b/>
        </w:rPr>
      </w:pPr>
    </w:p>
    <w:p w:rsidR="00365DC6" w:rsidRDefault="00F26E10" w:rsidP="005403D9">
      <w:pPr>
        <w:pStyle w:val="GvdeMetni"/>
        <w:tabs>
          <w:tab w:val="left" w:pos="284"/>
        </w:tabs>
        <w:ind w:right="4"/>
        <w:jc w:val="both"/>
      </w:pPr>
      <w:r>
        <w:rPr>
          <w:b/>
        </w:rPr>
        <w:t xml:space="preserve">Article 10 – (1) </w:t>
      </w:r>
      <w:r>
        <w:t>Atılım University Directive on Research, Development, Implementation and Consultancy Projects and the Technology Transfer Office has been repealed.</w:t>
      </w:r>
    </w:p>
    <w:p w:rsidR="00365DC6" w:rsidRDefault="00F26E10" w:rsidP="005403D9">
      <w:pPr>
        <w:pStyle w:val="Balk1"/>
        <w:tabs>
          <w:tab w:val="left" w:pos="284"/>
        </w:tabs>
        <w:spacing w:before="251"/>
        <w:ind w:left="0" w:right="4"/>
        <w:jc w:val="both"/>
      </w:pPr>
      <w:r>
        <w:t>Effective Date</w:t>
      </w:r>
    </w:p>
    <w:p w:rsidR="00365DC6" w:rsidRDefault="00365DC6" w:rsidP="005403D9">
      <w:pPr>
        <w:pStyle w:val="GvdeMetni"/>
        <w:tabs>
          <w:tab w:val="left" w:pos="284"/>
        </w:tabs>
        <w:spacing w:before="5"/>
        <w:ind w:right="4"/>
        <w:jc w:val="both"/>
        <w:rPr>
          <w:b/>
        </w:rPr>
      </w:pPr>
    </w:p>
    <w:p w:rsidR="00365DC6" w:rsidRDefault="00F26E10" w:rsidP="005403D9">
      <w:pPr>
        <w:pStyle w:val="GvdeMetni"/>
        <w:tabs>
          <w:tab w:val="left" w:pos="284"/>
        </w:tabs>
        <w:ind w:right="4"/>
        <w:jc w:val="both"/>
      </w:pPr>
      <w:r>
        <w:rPr>
          <w:b/>
        </w:rPr>
        <w:t>Article 11 - (1)</w:t>
      </w:r>
      <w:r>
        <w:t xml:space="preserve"> This Directive shall take effect upon its approval by the Atılım University Senate, and the approval of the Chairperson of the Board of Trustees.</w:t>
      </w:r>
    </w:p>
    <w:p w:rsidR="00365DC6" w:rsidRDefault="00365DC6" w:rsidP="005403D9">
      <w:pPr>
        <w:tabs>
          <w:tab w:val="left" w:pos="284"/>
        </w:tabs>
        <w:ind w:right="4"/>
        <w:jc w:val="both"/>
        <w:sectPr w:rsidR="00365DC6" w:rsidSect="005403D9">
          <w:headerReference w:type="default" r:id="rId7"/>
          <w:footerReference w:type="default" r:id="rId8"/>
          <w:pgSz w:w="11910" w:h="16850"/>
          <w:pgMar w:top="1417" w:right="1417" w:bottom="1417" w:left="1417" w:header="747" w:footer="709" w:gutter="0"/>
          <w:cols w:space="720"/>
          <w:docGrid w:linePitch="299"/>
        </w:sectPr>
      </w:pPr>
    </w:p>
    <w:p w:rsidR="00365DC6" w:rsidRDefault="00F26E10" w:rsidP="005403D9">
      <w:pPr>
        <w:pStyle w:val="Balk1"/>
        <w:tabs>
          <w:tab w:val="left" w:pos="284"/>
        </w:tabs>
        <w:ind w:left="0" w:right="4"/>
        <w:jc w:val="both"/>
      </w:pPr>
      <w:r>
        <w:lastRenderedPageBreak/>
        <w:t>Execution</w:t>
      </w:r>
    </w:p>
    <w:p w:rsidR="00365DC6" w:rsidRDefault="00365DC6" w:rsidP="005403D9">
      <w:pPr>
        <w:pStyle w:val="GvdeMetni"/>
        <w:tabs>
          <w:tab w:val="left" w:pos="284"/>
        </w:tabs>
        <w:spacing w:before="6"/>
        <w:ind w:right="4"/>
        <w:jc w:val="both"/>
        <w:rPr>
          <w:b/>
        </w:rPr>
      </w:pPr>
    </w:p>
    <w:p w:rsidR="00365DC6" w:rsidRDefault="00F26E10" w:rsidP="005403D9">
      <w:pPr>
        <w:tabs>
          <w:tab w:val="left" w:pos="284"/>
        </w:tabs>
        <w:ind w:right="4"/>
        <w:jc w:val="both"/>
      </w:pPr>
      <w:r>
        <w:rPr>
          <w:b/>
        </w:rPr>
        <w:t>Article 12-(1)</w:t>
      </w:r>
      <w:r>
        <w:t xml:space="preserve"> This Directive is executed by the President of Atılım University.</w:t>
      </w:r>
    </w:p>
    <w:sectPr w:rsidR="00365DC6" w:rsidSect="005403D9">
      <w:pgSz w:w="11910" w:h="16850"/>
      <w:pgMar w:top="1417" w:right="1417" w:bottom="1417" w:left="1417" w:header="747"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F3A" w:rsidRDefault="00502F3A">
      <w:r>
        <w:separator/>
      </w:r>
    </w:p>
  </w:endnote>
  <w:endnote w:type="continuationSeparator" w:id="0">
    <w:p w:rsidR="00502F3A" w:rsidRDefault="0050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DC6" w:rsidRDefault="00F26E10">
    <w:pPr>
      <w:pStyle w:val="GvdeMetni"/>
      <w:spacing w:line="14" w:lineRule="auto"/>
      <w:rPr>
        <w:sz w:val="20"/>
      </w:rPr>
    </w:pPr>
    <w:r>
      <w:rPr>
        <w:noProof/>
      </w:rPr>
      <mc:AlternateContent>
        <mc:Choice Requires="wps">
          <w:drawing>
            <wp:anchor distT="0" distB="0" distL="0" distR="0" simplePos="0" relativeHeight="251670528" behindDoc="1" locked="0" layoutInCell="1" allowOverlap="1">
              <wp:simplePos x="0" y="0"/>
              <wp:positionH relativeFrom="page">
                <wp:posOffset>3660775</wp:posOffset>
              </wp:positionH>
              <wp:positionV relativeFrom="page">
                <wp:posOffset>10103687</wp:posOffset>
              </wp:positionV>
              <wp:extent cx="247650" cy="1676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167640"/>
                      </a:xfrm>
                      <a:prstGeom prst="rect">
                        <a:avLst/>
                      </a:prstGeom>
                    </wps:spPr>
                    <wps:txbx>
                      <w:txbxContent>
                        <w:p w:rsidR="00365DC6" w:rsidRDefault="00F26E10">
                          <w:pPr>
                            <w:pStyle w:val="GvdeMetni"/>
                            <w:spacing w:line="246" w:lineRule="exact"/>
                            <w:ind w:left="20"/>
                            <w:rPr>
                              <w:rFonts w:ascii="Calibri"/>
                            </w:rPr>
                          </w:pPr>
                          <w:r>
                            <w:rPr>
                              <w:rFonts w:ascii="Calibri"/>
                              <w:color w:val="000009"/>
                            </w:rPr>
                            <w:t xml:space="preserve">- </w:t>
                          </w:r>
                          <w:r>
                            <w:rPr>
                              <w:rFonts w:ascii="Calibri"/>
                            </w:rPr>
                            <w:fldChar w:fldCharType="begin"/>
                          </w:r>
                          <w:r>
                            <w:rPr>
                              <w:rFonts w:ascii="Calibri"/>
                            </w:rPr>
                            <w:instrText xml:space="preserve"> PAGE </w:instrText>
                          </w:r>
                          <w:r>
                            <w:rPr>
                              <w:rFonts w:ascii="Calibri"/>
                            </w:rPr>
                            <w:fldChar w:fldCharType="separate"/>
                          </w:r>
                          <w:r w:rsidR="001425E1">
                            <w:rPr>
                              <w:rFonts w:ascii="Calibri"/>
                              <w:noProof/>
                            </w:rPr>
                            <w:t>1</w:t>
                          </w:r>
                          <w:r>
                            <w:rPr>
                              <w:rFonts w:ascii="Calibri"/>
                            </w:rPr>
                            <w:fldChar w:fldCharType="end"/>
                          </w:r>
                          <w:r>
                            <w:rPr>
                              <w:rFonts w:ascii="Calibri"/>
                            </w:rPr>
                            <w:t xml:space="preserve"> </w:t>
                          </w:r>
                          <w:r>
                            <w:rPr>
                              <w:rFonts w:ascii="Calibri"/>
                              <w:color w:val="000009"/>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288.25pt;margin-top:795.55pt;width:19.5pt;height:13.2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" filled="f" stroked="f">
              <v:path arrowok="t"/>
              <v:textbox inset="0,0,0,0">
                <w:txbxContent>
                  <w:p w:rsidR="00365DC6" w:rsidRDefault="00F26E10">
                    <w:pPr>
                      <w:pStyle w:val="GvdeMetni"/>
                      <w:spacing w:line="246" w:lineRule="exact"/>
                      <w:ind w:left="20"/>
                      <w:rPr>
                        <w:rFonts w:ascii="Calibri"/>
                      </w:rPr>
                    </w:pPr>
                    <w:r>
                      <w:rPr>
                        <w:rFonts w:ascii="Calibri"/>
                        <w:color w:val="000009"/>
                      </w:rPr>
                      <w:t xml:space="preserve">- </w:t>
                    </w:r>
                    <w:r>
                      <w:rPr>
                        <w:rFonts w:ascii="Calibri"/>
                      </w:rPr>
                      <w:fldChar w:fldCharType="begin"/>
                    </w:r>
                    <w:r>
                      <w:rPr>
                        <w:rFonts w:ascii="Calibri"/>
                      </w:rPr>
                      <w:instrText xml:space="preserve"> PAGE </w:instrText>
                    </w:r>
                    <w:r>
                      <w:rPr>
                        <w:rFonts w:ascii="Calibri"/>
                      </w:rPr>
                      <w:fldChar w:fldCharType="separate"/>
                    </w:r>
                    <w:r w:rsidR="001425E1">
                      <w:rPr>
                        <w:rFonts w:ascii="Calibri"/>
                        <w:noProof/>
                      </w:rPr>
                      <w:t>1</w:t>
                    </w:r>
                    <w:r>
                      <w:rPr>
                        <w:rFonts w:ascii="Calibri"/>
                      </w:rPr>
                      <w:fldChar w:fldCharType="end"/>
                    </w:r>
                    <w:r>
                      <w:rPr>
                        <w:rFonts w:ascii="Calibri"/>
                      </w:rPr>
                      <w:t xml:space="preserve"> </w:t>
                    </w:r>
                    <w:r>
                      <w:rPr>
                        <w:rFonts w:ascii="Calibri"/>
                        <w:color w:val="000009"/>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F3A" w:rsidRDefault="00502F3A">
      <w:r>
        <w:separator/>
      </w:r>
    </w:p>
  </w:footnote>
  <w:footnote w:type="continuationSeparator" w:id="0">
    <w:p w:rsidR="00502F3A" w:rsidRDefault="00502F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DC6" w:rsidRDefault="00F26E10">
    <w:pPr>
      <w:pStyle w:val="GvdeMetni"/>
      <w:spacing w:line="14" w:lineRule="auto"/>
      <w:rPr>
        <w:sz w:val="20"/>
      </w:rPr>
    </w:pPr>
    <w:r>
      <w:rPr>
        <w:noProof/>
      </w:rPr>
      <mc:AlternateContent>
        <mc:Choice Requires="wps">
          <w:drawing>
            <wp:anchor distT="0" distB="0" distL="0" distR="0" simplePos="0" relativeHeight="251656192" behindDoc="1" locked="0" layoutInCell="1" allowOverlap="1">
              <wp:simplePos x="0" y="0"/>
              <wp:positionH relativeFrom="page">
                <wp:posOffset>890649</wp:posOffset>
              </wp:positionH>
              <wp:positionV relativeFrom="page">
                <wp:posOffset>463138</wp:posOffset>
              </wp:positionV>
              <wp:extent cx="3847606" cy="36385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7606" cy="363855"/>
                      </a:xfrm>
                      <a:prstGeom prst="rect">
                        <a:avLst/>
                      </a:prstGeom>
                    </wps:spPr>
                    <wps:txbx>
                      <w:txbxContent>
                        <w:p w:rsidR="00365DC6" w:rsidRDefault="00F26E10">
                          <w:pPr>
                            <w:pStyle w:val="GvdeMetni"/>
                            <w:spacing w:line="246" w:lineRule="exact"/>
                            <w:ind w:left="20"/>
                            <w:rPr>
                              <w:rFonts w:ascii="Calibri" w:hAnsi="Calibri"/>
                            </w:rPr>
                          </w:pPr>
                          <w:r>
                            <w:rPr>
                              <w:rFonts w:ascii="Calibri" w:hAnsi="Calibri"/>
                            </w:rPr>
                            <w:t>(Senate Resolution dated 22.08.2023 no. 10)</w:t>
                          </w:r>
                        </w:p>
                        <w:p w:rsidR="00365DC6" w:rsidRDefault="00F26E10">
                          <w:pPr>
                            <w:pStyle w:val="GvdeMetni"/>
                            <w:spacing w:before="41"/>
                            <w:ind w:left="20"/>
                            <w:rPr>
                              <w:rFonts w:ascii="Calibri" w:hAnsi="Calibri"/>
                            </w:rPr>
                          </w:pPr>
                          <w:r>
                            <w:rPr>
                              <w:rFonts w:ascii="Calibri" w:hAnsi="Calibri"/>
                            </w:rPr>
                            <w:t>(Senate Resolution dated 25.12.2018 no. 14)</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0.15pt;margin-top:36.45pt;width:302.95pt;height:28.65pt;z-index:-25166028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" filled="f" stroked="f">
              <v:path arrowok="t"/>
              <v:textbox inset="0,0,0,0">
                <w:txbxContent>
                  <w:p w:rsidR="00365DC6" w:rsidRDefault="00F26E10">
                    <w:pPr>
                      <w:pStyle w:val="GvdeMetni"/>
                      <w:spacing w:line="246" w:lineRule="exact"/>
                      <w:ind w:left="20"/>
                      <w:rPr>
                        <w:rFonts w:ascii="Calibri" w:hAnsi="Calibri"/>
                      </w:rPr>
                    </w:pPr>
                    <w:r>
                      <w:rPr>
                        <w:rFonts w:ascii="Calibri" w:hAnsi="Calibri"/>
                      </w:rPr>
                      <w:t>(Senate Resolution dated 22.08.2023 no. 10)</w:t>
                    </w:r>
                  </w:p>
                  <w:p w:rsidR="00365DC6" w:rsidRDefault="00F26E10">
                    <w:pPr>
                      <w:pStyle w:val="GvdeMetni"/>
                      <w:spacing w:before="41"/>
                      <w:ind w:left="20"/>
                      <w:rPr>
                        <w:rFonts w:ascii="Calibri" w:hAnsi="Calibri"/>
                      </w:rPr>
                    </w:pPr>
                    <w:r>
                      <w:rPr>
                        <w:rFonts w:ascii="Calibri" w:hAnsi="Calibri"/>
                      </w:rPr>
                      <w:t>(Senate Resolution dated 25.12.2018 no. 14)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61ABF"/>
    <w:multiLevelType w:val="hybridMultilevel"/>
    <w:tmpl w:val="B2E0D644"/>
    <w:lvl w:ilvl="0" w:tplc="A1CEE71C">
      <w:start w:val="2"/>
      <w:numFmt w:val="decimal"/>
      <w:lvlText w:val="(%1)"/>
      <w:lvlJc w:val="left"/>
      <w:pPr>
        <w:ind w:left="536" w:hanging="317"/>
        <w:jc w:val="right"/>
      </w:pPr>
      <w:rPr>
        <w:rFonts w:ascii="Times New Roman" w:eastAsia="Times New Roman" w:hAnsi="Times New Roman" w:cs="Times New Roman" w:hint="default"/>
        <w:b/>
        <w:bCs/>
        <w:i w:val="0"/>
        <w:iCs w:val="0"/>
        <w:spacing w:val="-3"/>
        <w:w w:val="101"/>
        <w:sz w:val="22"/>
        <w:szCs w:val="22"/>
        <w:lang w:val="tr-TR" w:eastAsia="en-US" w:bidi="ar-SA"/>
      </w:rPr>
    </w:lvl>
    <w:lvl w:ilvl="1" w:tplc="B4DAC154">
      <w:start w:val="1"/>
      <w:numFmt w:val="lowerLetter"/>
      <w:lvlText w:val="%2)"/>
      <w:lvlJc w:val="left"/>
      <w:pPr>
        <w:ind w:left="940" w:hanging="361"/>
        <w:jc w:val="left"/>
      </w:pPr>
      <w:rPr>
        <w:rFonts w:hint="default"/>
        <w:spacing w:val="-11"/>
        <w:w w:val="101"/>
        <w:lang w:val="tr-TR" w:eastAsia="en-US" w:bidi="ar-SA"/>
      </w:rPr>
    </w:lvl>
    <w:lvl w:ilvl="2" w:tplc="247056E8">
      <w:numFmt w:val="bullet"/>
      <w:lvlText w:val="•"/>
      <w:lvlJc w:val="left"/>
      <w:pPr>
        <w:ind w:left="1869" w:hanging="361"/>
      </w:pPr>
      <w:rPr>
        <w:rFonts w:hint="default"/>
        <w:lang w:val="tr-TR" w:eastAsia="en-US" w:bidi="ar-SA"/>
      </w:rPr>
    </w:lvl>
    <w:lvl w:ilvl="3" w:tplc="936C0E70">
      <w:numFmt w:val="bullet"/>
      <w:lvlText w:val="•"/>
      <w:lvlJc w:val="left"/>
      <w:pPr>
        <w:ind w:left="2799" w:hanging="361"/>
      </w:pPr>
      <w:rPr>
        <w:rFonts w:hint="default"/>
        <w:lang w:val="tr-TR" w:eastAsia="en-US" w:bidi="ar-SA"/>
      </w:rPr>
    </w:lvl>
    <w:lvl w:ilvl="4" w:tplc="5FC47A7C">
      <w:numFmt w:val="bullet"/>
      <w:lvlText w:val="•"/>
      <w:lvlJc w:val="left"/>
      <w:pPr>
        <w:ind w:left="3729" w:hanging="361"/>
      </w:pPr>
      <w:rPr>
        <w:rFonts w:hint="default"/>
        <w:lang w:val="tr-TR" w:eastAsia="en-US" w:bidi="ar-SA"/>
      </w:rPr>
    </w:lvl>
    <w:lvl w:ilvl="5" w:tplc="4F2E0000">
      <w:numFmt w:val="bullet"/>
      <w:lvlText w:val="•"/>
      <w:lvlJc w:val="left"/>
      <w:pPr>
        <w:ind w:left="4659" w:hanging="361"/>
      </w:pPr>
      <w:rPr>
        <w:rFonts w:hint="default"/>
        <w:lang w:val="tr-TR" w:eastAsia="en-US" w:bidi="ar-SA"/>
      </w:rPr>
    </w:lvl>
    <w:lvl w:ilvl="6" w:tplc="62F611F2">
      <w:numFmt w:val="bullet"/>
      <w:lvlText w:val="•"/>
      <w:lvlJc w:val="left"/>
      <w:pPr>
        <w:ind w:left="5589" w:hanging="361"/>
      </w:pPr>
      <w:rPr>
        <w:rFonts w:hint="default"/>
        <w:lang w:val="tr-TR" w:eastAsia="en-US" w:bidi="ar-SA"/>
      </w:rPr>
    </w:lvl>
    <w:lvl w:ilvl="7" w:tplc="E556BC90">
      <w:numFmt w:val="bullet"/>
      <w:lvlText w:val="•"/>
      <w:lvlJc w:val="left"/>
      <w:pPr>
        <w:ind w:left="6519" w:hanging="361"/>
      </w:pPr>
      <w:rPr>
        <w:rFonts w:hint="default"/>
        <w:lang w:val="tr-TR" w:eastAsia="en-US" w:bidi="ar-SA"/>
      </w:rPr>
    </w:lvl>
    <w:lvl w:ilvl="8" w:tplc="9548578C">
      <w:numFmt w:val="bullet"/>
      <w:lvlText w:val="•"/>
      <w:lvlJc w:val="left"/>
      <w:pPr>
        <w:ind w:left="7449" w:hanging="361"/>
      </w:pPr>
      <w:rPr>
        <w:rFonts w:hint="default"/>
        <w:lang w:val="tr-TR" w:eastAsia="en-US" w:bidi="ar-SA"/>
      </w:rPr>
    </w:lvl>
  </w:abstractNum>
  <w:abstractNum w:abstractNumId="1" w15:restartNumberingAfterBreak="0">
    <w:nsid w:val="29F31BA3"/>
    <w:multiLevelType w:val="hybridMultilevel"/>
    <w:tmpl w:val="D1E61D54"/>
    <w:lvl w:ilvl="0" w:tplc="6FE4F8E6">
      <w:start w:val="1"/>
      <w:numFmt w:val="lowerLetter"/>
      <w:lvlText w:val="%1)"/>
      <w:lvlJc w:val="left"/>
      <w:pPr>
        <w:ind w:left="940" w:hanging="361"/>
        <w:jc w:val="left"/>
      </w:pPr>
      <w:rPr>
        <w:rFonts w:ascii="Times New Roman" w:eastAsia="Times New Roman" w:hAnsi="Times New Roman" w:cs="Times New Roman" w:hint="default"/>
        <w:b/>
        <w:bCs/>
        <w:i w:val="0"/>
        <w:iCs w:val="0"/>
        <w:color w:val="000009"/>
        <w:spacing w:val="-18"/>
        <w:w w:val="101"/>
        <w:sz w:val="22"/>
        <w:szCs w:val="22"/>
        <w:lang w:val="tr-TR" w:eastAsia="en-US" w:bidi="ar-SA"/>
      </w:rPr>
    </w:lvl>
    <w:lvl w:ilvl="1" w:tplc="3BBAAAA6">
      <w:numFmt w:val="bullet"/>
      <w:lvlText w:val="•"/>
      <w:lvlJc w:val="left"/>
      <w:pPr>
        <w:ind w:left="1776" w:hanging="361"/>
      </w:pPr>
      <w:rPr>
        <w:rFonts w:hint="default"/>
        <w:lang w:val="tr-TR" w:eastAsia="en-US" w:bidi="ar-SA"/>
      </w:rPr>
    </w:lvl>
    <w:lvl w:ilvl="2" w:tplc="4EAA5D42">
      <w:numFmt w:val="bullet"/>
      <w:lvlText w:val="•"/>
      <w:lvlJc w:val="left"/>
      <w:pPr>
        <w:ind w:left="2613" w:hanging="361"/>
      </w:pPr>
      <w:rPr>
        <w:rFonts w:hint="default"/>
        <w:lang w:val="tr-TR" w:eastAsia="en-US" w:bidi="ar-SA"/>
      </w:rPr>
    </w:lvl>
    <w:lvl w:ilvl="3" w:tplc="39D05FB4">
      <w:numFmt w:val="bullet"/>
      <w:lvlText w:val="•"/>
      <w:lvlJc w:val="left"/>
      <w:pPr>
        <w:ind w:left="3450" w:hanging="361"/>
      </w:pPr>
      <w:rPr>
        <w:rFonts w:hint="default"/>
        <w:lang w:val="tr-TR" w:eastAsia="en-US" w:bidi="ar-SA"/>
      </w:rPr>
    </w:lvl>
    <w:lvl w:ilvl="4" w:tplc="E01E6232">
      <w:numFmt w:val="bullet"/>
      <w:lvlText w:val="•"/>
      <w:lvlJc w:val="left"/>
      <w:pPr>
        <w:ind w:left="4287" w:hanging="361"/>
      </w:pPr>
      <w:rPr>
        <w:rFonts w:hint="default"/>
        <w:lang w:val="tr-TR" w:eastAsia="en-US" w:bidi="ar-SA"/>
      </w:rPr>
    </w:lvl>
    <w:lvl w:ilvl="5" w:tplc="6FEAD734">
      <w:numFmt w:val="bullet"/>
      <w:lvlText w:val="•"/>
      <w:lvlJc w:val="left"/>
      <w:pPr>
        <w:ind w:left="5124" w:hanging="361"/>
      </w:pPr>
      <w:rPr>
        <w:rFonts w:hint="default"/>
        <w:lang w:val="tr-TR" w:eastAsia="en-US" w:bidi="ar-SA"/>
      </w:rPr>
    </w:lvl>
    <w:lvl w:ilvl="6" w:tplc="859AC770">
      <w:numFmt w:val="bullet"/>
      <w:lvlText w:val="•"/>
      <w:lvlJc w:val="left"/>
      <w:pPr>
        <w:ind w:left="5961" w:hanging="361"/>
      </w:pPr>
      <w:rPr>
        <w:rFonts w:hint="default"/>
        <w:lang w:val="tr-TR" w:eastAsia="en-US" w:bidi="ar-SA"/>
      </w:rPr>
    </w:lvl>
    <w:lvl w:ilvl="7" w:tplc="B21A31C8">
      <w:numFmt w:val="bullet"/>
      <w:lvlText w:val="•"/>
      <w:lvlJc w:val="left"/>
      <w:pPr>
        <w:ind w:left="6798" w:hanging="361"/>
      </w:pPr>
      <w:rPr>
        <w:rFonts w:hint="default"/>
        <w:lang w:val="tr-TR" w:eastAsia="en-US" w:bidi="ar-SA"/>
      </w:rPr>
    </w:lvl>
    <w:lvl w:ilvl="8" w:tplc="26FE4A2A">
      <w:numFmt w:val="bullet"/>
      <w:lvlText w:val="•"/>
      <w:lvlJc w:val="left"/>
      <w:pPr>
        <w:ind w:left="7635" w:hanging="361"/>
      </w:pPr>
      <w:rPr>
        <w:rFonts w:hint="default"/>
        <w:lang w:val="tr-TR" w:eastAsia="en-US" w:bidi="ar-SA"/>
      </w:rPr>
    </w:lvl>
  </w:abstractNum>
  <w:abstractNum w:abstractNumId="2" w15:restartNumberingAfterBreak="0">
    <w:nsid w:val="3FDC25CF"/>
    <w:multiLevelType w:val="hybridMultilevel"/>
    <w:tmpl w:val="46C2F0C4"/>
    <w:lvl w:ilvl="0" w:tplc="1882A502">
      <w:start w:val="1"/>
      <w:numFmt w:val="lowerLetter"/>
      <w:lvlText w:val="%1)"/>
      <w:lvlJc w:val="left"/>
      <w:pPr>
        <w:ind w:left="1884" w:hanging="360"/>
        <w:jc w:val="left"/>
      </w:pPr>
      <w:rPr>
        <w:rFonts w:ascii="Times New Roman" w:eastAsia="Times New Roman" w:hAnsi="Times New Roman" w:cs="Times New Roman" w:hint="default"/>
        <w:b/>
        <w:bCs/>
        <w:i w:val="0"/>
        <w:iCs w:val="0"/>
        <w:spacing w:val="-4"/>
        <w:w w:val="101"/>
        <w:sz w:val="22"/>
        <w:szCs w:val="22"/>
        <w:lang w:val="tr-TR" w:eastAsia="en-US" w:bidi="ar-SA"/>
      </w:rPr>
    </w:lvl>
    <w:lvl w:ilvl="1" w:tplc="D72EA8DA">
      <w:numFmt w:val="bullet"/>
      <w:lvlText w:val="•"/>
      <w:lvlJc w:val="left"/>
      <w:pPr>
        <w:ind w:left="2622" w:hanging="360"/>
      </w:pPr>
      <w:rPr>
        <w:rFonts w:hint="default"/>
        <w:lang w:val="tr-TR" w:eastAsia="en-US" w:bidi="ar-SA"/>
      </w:rPr>
    </w:lvl>
    <w:lvl w:ilvl="2" w:tplc="42DC79E6">
      <w:numFmt w:val="bullet"/>
      <w:lvlText w:val="•"/>
      <w:lvlJc w:val="left"/>
      <w:pPr>
        <w:ind w:left="3365" w:hanging="360"/>
      </w:pPr>
      <w:rPr>
        <w:rFonts w:hint="default"/>
        <w:lang w:val="tr-TR" w:eastAsia="en-US" w:bidi="ar-SA"/>
      </w:rPr>
    </w:lvl>
    <w:lvl w:ilvl="3" w:tplc="FF8684BC">
      <w:numFmt w:val="bullet"/>
      <w:lvlText w:val="•"/>
      <w:lvlJc w:val="left"/>
      <w:pPr>
        <w:ind w:left="4108" w:hanging="360"/>
      </w:pPr>
      <w:rPr>
        <w:rFonts w:hint="default"/>
        <w:lang w:val="tr-TR" w:eastAsia="en-US" w:bidi="ar-SA"/>
      </w:rPr>
    </w:lvl>
    <w:lvl w:ilvl="4" w:tplc="BAF26F5C">
      <w:numFmt w:val="bullet"/>
      <w:lvlText w:val="•"/>
      <w:lvlJc w:val="left"/>
      <w:pPr>
        <w:ind w:left="4851" w:hanging="360"/>
      </w:pPr>
      <w:rPr>
        <w:rFonts w:hint="default"/>
        <w:lang w:val="tr-TR" w:eastAsia="en-US" w:bidi="ar-SA"/>
      </w:rPr>
    </w:lvl>
    <w:lvl w:ilvl="5" w:tplc="B7A61452">
      <w:numFmt w:val="bullet"/>
      <w:lvlText w:val="•"/>
      <w:lvlJc w:val="left"/>
      <w:pPr>
        <w:ind w:left="5594" w:hanging="360"/>
      </w:pPr>
      <w:rPr>
        <w:rFonts w:hint="default"/>
        <w:lang w:val="tr-TR" w:eastAsia="en-US" w:bidi="ar-SA"/>
      </w:rPr>
    </w:lvl>
    <w:lvl w:ilvl="6" w:tplc="F48EB2A4">
      <w:numFmt w:val="bullet"/>
      <w:lvlText w:val="•"/>
      <w:lvlJc w:val="left"/>
      <w:pPr>
        <w:ind w:left="6337" w:hanging="360"/>
      </w:pPr>
      <w:rPr>
        <w:rFonts w:hint="default"/>
        <w:lang w:val="tr-TR" w:eastAsia="en-US" w:bidi="ar-SA"/>
      </w:rPr>
    </w:lvl>
    <w:lvl w:ilvl="7" w:tplc="CA26A422">
      <w:numFmt w:val="bullet"/>
      <w:lvlText w:val="•"/>
      <w:lvlJc w:val="left"/>
      <w:pPr>
        <w:ind w:left="7080" w:hanging="360"/>
      </w:pPr>
      <w:rPr>
        <w:rFonts w:hint="default"/>
        <w:lang w:val="tr-TR" w:eastAsia="en-US" w:bidi="ar-SA"/>
      </w:rPr>
    </w:lvl>
    <w:lvl w:ilvl="8" w:tplc="1D4A1A98">
      <w:numFmt w:val="bullet"/>
      <w:lvlText w:val="•"/>
      <w:lvlJc w:val="left"/>
      <w:pPr>
        <w:ind w:left="7823" w:hanging="360"/>
      </w:pPr>
      <w:rPr>
        <w:rFonts w:hint="default"/>
        <w:lang w:val="tr-TR" w:eastAsia="en-US" w:bidi="ar-SA"/>
      </w:rPr>
    </w:lvl>
  </w:abstractNum>
  <w:abstractNum w:abstractNumId="3" w15:restartNumberingAfterBreak="0">
    <w:nsid w:val="648F06AF"/>
    <w:multiLevelType w:val="hybridMultilevel"/>
    <w:tmpl w:val="518A8510"/>
    <w:lvl w:ilvl="0" w:tplc="4180549C">
      <w:start w:val="1"/>
      <w:numFmt w:val="lowerLetter"/>
      <w:lvlText w:val="%1)"/>
      <w:lvlJc w:val="left"/>
      <w:pPr>
        <w:ind w:left="839" w:hanging="455"/>
        <w:jc w:val="left"/>
      </w:pPr>
      <w:rPr>
        <w:rFonts w:ascii="Times New Roman" w:eastAsia="Times New Roman" w:hAnsi="Times New Roman" w:cs="Times New Roman" w:hint="default"/>
        <w:b/>
        <w:bCs/>
        <w:i w:val="0"/>
        <w:iCs w:val="0"/>
        <w:spacing w:val="-4"/>
        <w:w w:val="101"/>
        <w:sz w:val="22"/>
        <w:szCs w:val="22"/>
        <w:lang w:val="tr-TR" w:eastAsia="en-US" w:bidi="ar-SA"/>
      </w:rPr>
    </w:lvl>
    <w:lvl w:ilvl="1" w:tplc="728CFFB0">
      <w:numFmt w:val="bullet"/>
      <w:lvlText w:val="•"/>
      <w:lvlJc w:val="left"/>
      <w:pPr>
        <w:ind w:left="1686" w:hanging="455"/>
      </w:pPr>
      <w:rPr>
        <w:rFonts w:hint="default"/>
        <w:lang w:val="tr-TR" w:eastAsia="en-US" w:bidi="ar-SA"/>
      </w:rPr>
    </w:lvl>
    <w:lvl w:ilvl="2" w:tplc="9BF6C2BC">
      <w:numFmt w:val="bullet"/>
      <w:lvlText w:val="•"/>
      <w:lvlJc w:val="left"/>
      <w:pPr>
        <w:ind w:left="2533" w:hanging="455"/>
      </w:pPr>
      <w:rPr>
        <w:rFonts w:hint="default"/>
        <w:lang w:val="tr-TR" w:eastAsia="en-US" w:bidi="ar-SA"/>
      </w:rPr>
    </w:lvl>
    <w:lvl w:ilvl="3" w:tplc="343AFEC8">
      <w:numFmt w:val="bullet"/>
      <w:lvlText w:val="•"/>
      <w:lvlJc w:val="left"/>
      <w:pPr>
        <w:ind w:left="3380" w:hanging="455"/>
      </w:pPr>
      <w:rPr>
        <w:rFonts w:hint="default"/>
        <w:lang w:val="tr-TR" w:eastAsia="en-US" w:bidi="ar-SA"/>
      </w:rPr>
    </w:lvl>
    <w:lvl w:ilvl="4" w:tplc="CFDA6BA4">
      <w:numFmt w:val="bullet"/>
      <w:lvlText w:val="•"/>
      <w:lvlJc w:val="left"/>
      <w:pPr>
        <w:ind w:left="4227" w:hanging="455"/>
      </w:pPr>
      <w:rPr>
        <w:rFonts w:hint="default"/>
        <w:lang w:val="tr-TR" w:eastAsia="en-US" w:bidi="ar-SA"/>
      </w:rPr>
    </w:lvl>
    <w:lvl w:ilvl="5" w:tplc="DBEEFC1E">
      <w:numFmt w:val="bullet"/>
      <w:lvlText w:val="•"/>
      <w:lvlJc w:val="left"/>
      <w:pPr>
        <w:ind w:left="5074" w:hanging="455"/>
      </w:pPr>
      <w:rPr>
        <w:rFonts w:hint="default"/>
        <w:lang w:val="tr-TR" w:eastAsia="en-US" w:bidi="ar-SA"/>
      </w:rPr>
    </w:lvl>
    <w:lvl w:ilvl="6" w:tplc="B7A6F612">
      <w:numFmt w:val="bullet"/>
      <w:lvlText w:val="•"/>
      <w:lvlJc w:val="left"/>
      <w:pPr>
        <w:ind w:left="5921" w:hanging="455"/>
      </w:pPr>
      <w:rPr>
        <w:rFonts w:hint="default"/>
        <w:lang w:val="tr-TR" w:eastAsia="en-US" w:bidi="ar-SA"/>
      </w:rPr>
    </w:lvl>
    <w:lvl w:ilvl="7" w:tplc="D8FCEE00">
      <w:numFmt w:val="bullet"/>
      <w:lvlText w:val="•"/>
      <w:lvlJc w:val="left"/>
      <w:pPr>
        <w:ind w:left="6768" w:hanging="455"/>
      </w:pPr>
      <w:rPr>
        <w:rFonts w:hint="default"/>
        <w:lang w:val="tr-TR" w:eastAsia="en-US" w:bidi="ar-SA"/>
      </w:rPr>
    </w:lvl>
    <w:lvl w:ilvl="8" w:tplc="39BC2B50">
      <w:numFmt w:val="bullet"/>
      <w:lvlText w:val="•"/>
      <w:lvlJc w:val="left"/>
      <w:pPr>
        <w:ind w:left="7615" w:hanging="455"/>
      </w:pPr>
      <w:rPr>
        <w:rFonts w:hint="default"/>
        <w:lang w:val="tr-TR" w:eastAsia="en-US" w:bidi="ar-SA"/>
      </w:rPr>
    </w:lvl>
  </w:abstractNum>
  <w:abstractNum w:abstractNumId="4" w15:restartNumberingAfterBreak="0">
    <w:nsid w:val="7761062B"/>
    <w:multiLevelType w:val="hybridMultilevel"/>
    <w:tmpl w:val="9E0A5494"/>
    <w:lvl w:ilvl="0" w:tplc="17C67BCC">
      <w:start w:val="2"/>
      <w:numFmt w:val="decimal"/>
      <w:lvlText w:val="(%1)"/>
      <w:lvlJc w:val="left"/>
      <w:pPr>
        <w:ind w:left="479" w:hanging="360"/>
        <w:jc w:val="left"/>
      </w:pPr>
      <w:rPr>
        <w:rFonts w:ascii="Times New Roman" w:eastAsia="Times New Roman" w:hAnsi="Times New Roman" w:cs="Times New Roman" w:hint="default"/>
        <w:b/>
        <w:bCs/>
        <w:i w:val="0"/>
        <w:iCs w:val="0"/>
        <w:spacing w:val="-3"/>
        <w:w w:val="101"/>
        <w:sz w:val="22"/>
        <w:szCs w:val="22"/>
        <w:lang w:val="tr-TR" w:eastAsia="en-US" w:bidi="ar-SA"/>
      </w:rPr>
    </w:lvl>
    <w:lvl w:ilvl="1" w:tplc="CF3E1C0C">
      <w:start w:val="1"/>
      <w:numFmt w:val="lowerLetter"/>
      <w:lvlText w:val="%2)"/>
      <w:lvlJc w:val="left"/>
      <w:pPr>
        <w:ind w:left="1300" w:hanging="360"/>
        <w:jc w:val="left"/>
      </w:pPr>
      <w:rPr>
        <w:rFonts w:ascii="Times New Roman" w:eastAsia="Times New Roman" w:hAnsi="Times New Roman" w:cs="Times New Roman" w:hint="default"/>
        <w:b/>
        <w:bCs/>
        <w:i w:val="0"/>
        <w:iCs w:val="0"/>
        <w:color w:val="000009"/>
        <w:spacing w:val="-18"/>
        <w:w w:val="101"/>
        <w:sz w:val="22"/>
        <w:szCs w:val="22"/>
        <w:lang w:val="tr-TR" w:eastAsia="en-US" w:bidi="ar-SA"/>
      </w:rPr>
    </w:lvl>
    <w:lvl w:ilvl="2" w:tplc="418866CA">
      <w:numFmt w:val="bullet"/>
      <w:lvlText w:val="•"/>
      <w:lvlJc w:val="left"/>
      <w:pPr>
        <w:ind w:left="1300" w:hanging="360"/>
      </w:pPr>
      <w:rPr>
        <w:rFonts w:hint="default"/>
        <w:lang w:val="tr-TR" w:eastAsia="en-US" w:bidi="ar-SA"/>
      </w:rPr>
    </w:lvl>
    <w:lvl w:ilvl="3" w:tplc="B5C25538">
      <w:numFmt w:val="bullet"/>
      <w:lvlText w:val="•"/>
      <w:lvlJc w:val="left"/>
      <w:pPr>
        <w:ind w:left="2301" w:hanging="360"/>
      </w:pPr>
      <w:rPr>
        <w:rFonts w:hint="default"/>
        <w:lang w:val="tr-TR" w:eastAsia="en-US" w:bidi="ar-SA"/>
      </w:rPr>
    </w:lvl>
    <w:lvl w:ilvl="4" w:tplc="B0D2E74C">
      <w:numFmt w:val="bullet"/>
      <w:lvlText w:val="•"/>
      <w:lvlJc w:val="left"/>
      <w:pPr>
        <w:ind w:left="3302" w:hanging="360"/>
      </w:pPr>
      <w:rPr>
        <w:rFonts w:hint="default"/>
        <w:lang w:val="tr-TR" w:eastAsia="en-US" w:bidi="ar-SA"/>
      </w:rPr>
    </w:lvl>
    <w:lvl w:ilvl="5" w:tplc="08DEB180">
      <w:numFmt w:val="bullet"/>
      <w:lvlText w:val="•"/>
      <w:lvlJc w:val="left"/>
      <w:pPr>
        <w:ind w:left="4303" w:hanging="360"/>
      </w:pPr>
      <w:rPr>
        <w:rFonts w:hint="default"/>
        <w:lang w:val="tr-TR" w:eastAsia="en-US" w:bidi="ar-SA"/>
      </w:rPr>
    </w:lvl>
    <w:lvl w:ilvl="6" w:tplc="1D602DEA">
      <w:numFmt w:val="bullet"/>
      <w:lvlText w:val="•"/>
      <w:lvlJc w:val="left"/>
      <w:pPr>
        <w:ind w:left="5304" w:hanging="360"/>
      </w:pPr>
      <w:rPr>
        <w:rFonts w:hint="default"/>
        <w:lang w:val="tr-TR" w:eastAsia="en-US" w:bidi="ar-SA"/>
      </w:rPr>
    </w:lvl>
    <w:lvl w:ilvl="7" w:tplc="E26029FC">
      <w:numFmt w:val="bullet"/>
      <w:lvlText w:val="•"/>
      <w:lvlJc w:val="left"/>
      <w:pPr>
        <w:ind w:left="6305" w:hanging="360"/>
      </w:pPr>
      <w:rPr>
        <w:rFonts w:hint="default"/>
        <w:lang w:val="tr-TR" w:eastAsia="en-US" w:bidi="ar-SA"/>
      </w:rPr>
    </w:lvl>
    <w:lvl w:ilvl="8" w:tplc="FEBE5932">
      <w:numFmt w:val="bullet"/>
      <w:lvlText w:val="•"/>
      <w:lvlJc w:val="left"/>
      <w:pPr>
        <w:ind w:left="7306" w:hanging="360"/>
      </w:pPr>
      <w:rPr>
        <w:rFonts w:hint="default"/>
        <w:lang w:val="tr-TR" w:eastAsia="en-US" w:bidi="ar-SA"/>
      </w:rPr>
    </w:lvl>
  </w:abstractNum>
  <w:abstractNum w:abstractNumId="5" w15:restartNumberingAfterBreak="0">
    <w:nsid w:val="7FF115FE"/>
    <w:multiLevelType w:val="hybridMultilevel"/>
    <w:tmpl w:val="C59CA82A"/>
    <w:lvl w:ilvl="0" w:tplc="F2927CF4">
      <w:start w:val="2"/>
      <w:numFmt w:val="decimal"/>
      <w:lvlText w:val="(%1)"/>
      <w:lvlJc w:val="left"/>
      <w:pPr>
        <w:ind w:left="220" w:hanging="339"/>
        <w:jc w:val="left"/>
      </w:pPr>
      <w:rPr>
        <w:rFonts w:ascii="Times New Roman" w:eastAsia="Times New Roman" w:hAnsi="Times New Roman" w:cs="Times New Roman" w:hint="default"/>
        <w:b/>
        <w:bCs/>
        <w:i w:val="0"/>
        <w:iCs w:val="0"/>
        <w:spacing w:val="-3"/>
        <w:w w:val="101"/>
        <w:sz w:val="22"/>
        <w:szCs w:val="22"/>
        <w:lang w:val="tr-TR" w:eastAsia="en-US" w:bidi="ar-SA"/>
      </w:rPr>
    </w:lvl>
    <w:lvl w:ilvl="1" w:tplc="3A345338">
      <w:numFmt w:val="bullet"/>
      <w:lvlText w:val="•"/>
      <w:lvlJc w:val="left"/>
      <w:pPr>
        <w:ind w:left="1128" w:hanging="339"/>
      </w:pPr>
      <w:rPr>
        <w:rFonts w:hint="default"/>
        <w:lang w:val="tr-TR" w:eastAsia="en-US" w:bidi="ar-SA"/>
      </w:rPr>
    </w:lvl>
    <w:lvl w:ilvl="2" w:tplc="FFBC7308">
      <w:numFmt w:val="bullet"/>
      <w:lvlText w:val="•"/>
      <w:lvlJc w:val="left"/>
      <w:pPr>
        <w:ind w:left="2037" w:hanging="339"/>
      </w:pPr>
      <w:rPr>
        <w:rFonts w:hint="default"/>
        <w:lang w:val="tr-TR" w:eastAsia="en-US" w:bidi="ar-SA"/>
      </w:rPr>
    </w:lvl>
    <w:lvl w:ilvl="3" w:tplc="591E63D0">
      <w:numFmt w:val="bullet"/>
      <w:lvlText w:val="•"/>
      <w:lvlJc w:val="left"/>
      <w:pPr>
        <w:ind w:left="2946" w:hanging="339"/>
      </w:pPr>
      <w:rPr>
        <w:rFonts w:hint="default"/>
        <w:lang w:val="tr-TR" w:eastAsia="en-US" w:bidi="ar-SA"/>
      </w:rPr>
    </w:lvl>
    <w:lvl w:ilvl="4" w:tplc="9E188BCC">
      <w:numFmt w:val="bullet"/>
      <w:lvlText w:val="•"/>
      <w:lvlJc w:val="left"/>
      <w:pPr>
        <w:ind w:left="3855" w:hanging="339"/>
      </w:pPr>
      <w:rPr>
        <w:rFonts w:hint="default"/>
        <w:lang w:val="tr-TR" w:eastAsia="en-US" w:bidi="ar-SA"/>
      </w:rPr>
    </w:lvl>
    <w:lvl w:ilvl="5" w:tplc="92D6B418">
      <w:numFmt w:val="bullet"/>
      <w:lvlText w:val="•"/>
      <w:lvlJc w:val="left"/>
      <w:pPr>
        <w:ind w:left="4764" w:hanging="339"/>
      </w:pPr>
      <w:rPr>
        <w:rFonts w:hint="default"/>
        <w:lang w:val="tr-TR" w:eastAsia="en-US" w:bidi="ar-SA"/>
      </w:rPr>
    </w:lvl>
    <w:lvl w:ilvl="6" w:tplc="6DBC386C">
      <w:numFmt w:val="bullet"/>
      <w:lvlText w:val="•"/>
      <w:lvlJc w:val="left"/>
      <w:pPr>
        <w:ind w:left="5673" w:hanging="339"/>
      </w:pPr>
      <w:rPr>
        <w:rFonts w:hint="default"/>
        <w:lang w:val="tr-TR" w:eastAsia="en-US" w:bidi="ar-SA"/>
      </w:rPr>
    </w:lvl>
    <w:lvl w:ilvl="7" w:tplc="D13A5D90">
      <w:numFmt w:val="bullet"/>
      <w:lvlText w:val="•"/>
      <w:lvlJc w:val="left"/>
      <w:pPr>
        <w:ind w:left="6582" w:hanging="339"/>
      </w:pPr>
      <w:rPr>
        <w:rFonts w:hint="default"/>
        <w:lang w:val="tr-TR" w:eastAsia="en-US" w:bidi="ar-SA"/>
      </w:rPr>
    </w:lvl>
    <w:lvl w:ilvl="8" w:tplc="C45C95F4">
      <w:numFmt w:val="bullet"/>
      <w:lvlText w:val="•"/>
      <w:lvlJc w:val="left"/>
      <w:pPr>
        <w:ind w:left="7491" w:hanging="339"/>
      </w:pPr>
      <w:rPr>
        <w:rFonts w:hint="default"/>
        <w:lang w:val="tr-TR" w:eastAsia="en-US" w:bidi="ar-SA"/>
      </w:r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65DC6"/>
    <w:rsid w:val="001425E1"/>
    <w:rsid w:val="00365DC6"/>
    <w:rsid w:val="00502F3A"/>
    <w:rsid w:val="005403D9"/>
    <w:rsid w:val="00860F98"/>
    <w:rsid w:val="00F26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32F76"/>
  <w15:docId w15:val="{68C8F58B-7807-4DD9-A362-29129DE82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ind w:left="220"/>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940" w:hanging="361"/>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5403D9"/>
    <w:pPr>
      <w:tabs>
        <w:tab w:val="center" w:pos="4703"/>
        <w:tab w:val="right" w:pos="9406"/>
      </w:tabs>
    </w:pPr>
  </w:style>
  <w:style w:type="character" w:customStyle="1" w:styleId="stBilgiChar">
    <w:name w:val="Üst Bilgi Char"/>
    <w:basedOn w:val="VarsaylanParagrafYazTipi"/>
    <w:link w:val="stBilgi"/>
    <w:uiPriority w:val="99"/>
    <w:rsid w:val="005403D9"/>
    <w:rPr>
      <w:rFonts w:ascii="Times New Roman" w:eastAsia="Times New Roman" w:hAnsi="Times New Roman" w:cs="Times New Roman"/>
    </w:rPr>
  </w:style>
  <w:style w:type="paragraph" w:styleId="AltBilgi">
    <w:name w:val="footer"/>
    <w:basedOn w:val="Normal"/>
    <w:link w:val="AltBilgiChar"/>
    <w:uiPriority w:val="99"/>
    <w:unhideWhenUsed/>
    <w:rsid w:val="005403D9"/>
    <w:pPr>
      <w:tabs>
        <w:tab w:val="center" w:pos="4703"/>
        <w:tab w:val="right" w:pos="9406"/>
      </w:tabs>
    </w:pPr>
  </w:style>
  <w:style w:type="character" w:customStyle="1" w:styleId="AltBilgiChar">
    <w:name w:val="Alt Bilgi Char"/>
    <w:basedOn w:val="VarsaylanParagrafYazTipi"/>
    <w:link w:val="AltBilgi"/>
    <w:uiPriority w:val="99"/>
    <w:rsid w:val="005403D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1575</Words>
  <Characters>8979</Characters>
  <Application>Microsoft Office Word</Application>
  <DocSecurity>0</DocSecurity>
  <Lines>74</Lines>
  <Paragraphs>21</Paragraphs>
  <ScaleCrop>false</ScaleCrop>
  <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Sema</dc:creator>
  <cp:lastModifiedBy>Admin</cp:lastModifiedBy>
  <cp:revision>4</cp:revision>
  <dcterms:created xsi:type="dcterms:W3CDTF">2024-01-29T11:54:00Z</dcterms:created>
  <dcterms:modified xsi:type="dcterms:W3CDTF">2024-02-28T10:03:00Z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2023-09-26T00:00:00Z</vt:filetime>
  </property>
  <property fmtid="{D5CDD505-2E9C-101B-9397-08002B2CF9AE}" pid="3" name="Creator">
    <vt:lpwstr>Microsoft® Word 2016</vt:lpwstr>
  </property>
  <property fmtid="{D5CDD505-2E9C-101B-9397-08002B2CF9AE}" pid="4" name="LastSaved">
    <vt:filetime>2024-01-29T00:00:00Z</vt:filetime>
  </property>
  <property fmtid="{D5CDD505-2E9C-101B-9397-08002B2CF9AE}" pid="5" name="Producer">
    <vt:lpwstr>www.ilovepdf.com</vt:lpwstr>
  </property>
</Properties>
</file>