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92" w:rsidRPr="009B4CB7" w:rsidRDefault="00656E7D" w:rsidP="009B4CB7">
      <w:pPr>
        <w:pStyle w:val="GvdeMetni"/>
        <w:spacing w:before="49"/>
        <w:ind w:left="0" w:right="-66"/>
        <w:jc w:val="both"/>
        <w:rPr>
          <w:rFonts w:cs="Times New Roman"/>
        </w:rPr>
      </w:pPr>
      <w:r w:rsidRPr="009B4CB7">
        <w:rPr>
          <w:rFonts w:cs="Times New Roman"/>
        </w:rPr>
        <w:t>(Senate Resolution dated 05.02.2019 no. 02)</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0B2E92" w:rsidRDefault="00656E7D" w:rsidP="00CD5EEA">
      <w:pPr>
        <w:pStyle w:val="Balk1"/>
        <w:ind w:left="0" w:right="-66"/>
        <w:jc w:val="center"/>
        <w:rPr>
          <w:rFonts w:cs="Times New Roman"/>
        </w:rPr>
      </w:pPr>
      <w:r w:rsidRPr="009B4CB7">
        <w:rPr>
          <w:rFonts w:cs="Times New Roman"/>
        </w:rPr>
        <w:t>ATILIM UNIVERSITY DIRECTIVE ON ERASMUS+ AND OTHER EXCHANGE PROGRAMS</w:t>
      </w:r>
    </w:p>
    <w:p w:rsidR="00CD5EEA" w:rsidRPr="009B4CB7" w:rsidRDefault="00CD5EEA" w:rsidP="00CD5EEA">
      <w:pPr>
        <w:pStyle w:val="Balk1"/>
        <w:ind w:left="0" w:right="-66"/>
        <w:jc w:val="center"/>
        <w:rPr>
          <w:rFonts w:cs="Times New Roman"/>
          <w:b w:val="0"/>
          <w:bCs w:val="0"/>
        </w:rPr>
      </w:pPr>
    </w:p>
    <w:p w:rsidR="00CD5EEA" w:rsidRPr="009B4CB7" w:rsidRDefault="00CD5EEA" w:rsidP="00CD5EEA">
      <w:pPr>
        <w:spacing w:before="69"/>
        <w:ind w:right="-66"/>
        <w:jc w:val="center"/>
        <w:rPr>
          <w:rFonts w:ascii="Times New Roman" w:eastAsia="Times New Roman" w:hAnsi="Times New Roman" w:cs="Times New Roman"/>
          <w:sz w:val="24"/>
          <w:szCs w:val="24"/>
        </w:rPr>
      </w:pPr>
      <w:r w:rsidRPr="009B4CB7">
        <w:rPr>
          <w:rFonts w:ascii="Times New Roman" w:hAnsi="Times New Roman" w:cs="Times New Roman"/>
          <w:b/>
          <w:sz w:val="24"/>
          <w:szCs w:val="24"/>
        </w:rPr>
        <w:t>SECTION ONE</w:t>
      </w:r>
    </w:p>
    <w:p w:rsidR="00CD5EEA" w:rsidRDefault="00CD5EEA" w:rsidP="00CD5EEA">
      <w:pPr>
        <w:ind w:right="-66"/>
        <w:jc w:val="center"/>
        <w:rPr>
          <w:rFonts w:ascii="Times New Roman" w:hAnsi="Times New Roman" w:cs="Times New Roman"/>
          <w:b/>
          <w:sz w:val="24"/>
          <w:szCs w:val="24"/>
        </w:rPr>
      </w:pPr>
      <w:r w:rsidRPr="009B4CB7">
        <w:rPr>
          <w:rFonts w:ascii="Times New Roman" w:hAnsi="Times New Roman" w:cs="Times New Roman"/>
          <w:b/>
          <w:sz w:val="24"/>
          <w:szCs w:val="24"/>
        </w:rPr>
        <w:t>Purpose, Scope, Basis and Definitions</w:t>
      </w:r>
    </w:p>
    <w:p w:rsidR="000B2E92" w:rsidRPr="009B4CB7" w:rsidRDefault="000B2E92" w:rsidP="009B4CB7">
      <w:pPr>
        <w:ind w:right="-66"/>
        <w:jc w:val="both"/>
        <w:rPr>
          <w:rFonts w:ascii="Times New Roman" w:eastAsia="Times New Roman" w:hAnsi="Times New Roman" w:cs="Times New Roman"/>
          <w:b/>
          <w:bCs/>
          <w:sz w:val="24"/>
          <w:szCs w:val="24"/>
        </w:rPr>
      </w:pPr>
    </w:p>
    <w:p w:rsidR="00CD5EEA" w:rsidRDefault="00656E7D" w:rsidP="009B4CB7">
      <w:pPr>
        <w:ind w:right="-66"/>
        <w:jc w:val="both"/>
        <w:rPr>
          <w:rFonts w:ascii="Times New Roman" w:hAnsi="Times New Roman" w:cs="Times New Roman"/>
          <w:b/>
          <w:sz w:val="24"/>
          <w:szCs w:val="24"/>
        </w:rPr>
      </w:pPr>
      <w:r w:rsidRPr="009B4CB7">
        <w:rPr>
          <w:rFonts w:ascii="Times New Roman" w:hAnsi="Times New Roman" w:cs="Times New Roman"/>
          <w:b/>
          <w:sz w:val="24"/>
          <w:szCs w:val="24"/>
        </w:rPr>
        <w:t xml:space="preserve">Purpose </w:t>
      </w:r>
    </w:p>
    <w:p w:rsidR="000B2E92" w:rsidRPr="009B4CB7" w:rsidRDefault="00656E7D" w:rsidP="009B4CB7">
      <w:pPr>
        <w:ind w:right="-66"/>
        <w:jc w:val="both"/>
        <w:rPr>
          <w:rFonts w:ascii="Times New Roman" w:eastAsia="Times New Roman" w:hAnsi="Times New Roman" w:cs="Times New Roman"/>
          <w:sz w:val="24"/>
          <w:szCs w:val="24"/>
        </w:rPr>
      </w:pPr>
      <w:r w:rsidRPr="009B4CB7">
        <w:rPr>
          <w:rFonts w:ascii="Times New Roman" w:hAnsi="Times New Roman" w:cs="Times New Roman"/>
          <w:b/>
          <w:sz w:val="24"/>
          <w:szCs w:val="24"/>
        </w:rPr>
        <w:t>ARTICLE 1.</w:t>
      </w:r>
    </w:p>
    <w:p w:rsidR="000B2E92" w:rsidRPr="009B4CB7" w:rsidRDefault="00656E7D" w:rsidP="009B4CB7">
      <w:pPr>
        <w:pStyle w:val="GvdeMetni"/>
        <w:spacing w:line="271" w:lineRule="exact"/>
        <w:ind w:left="0" w:right="-66"/>
        <w:jc w:val="both"/>
        <w:rPr>
          <w:rFonts w:cs="Times New Roman"/>
        </w:rPr>
      </w:pPr>
      <w:r w:rsidRPr="009B4CB7">
        <w:rPr>
          <w:rFonts w:cs="Times New Roman"/>
        </w:rPr>
        <w:t>The purpose of this Directive is to regulate the principles and procedures regarding Erasmus+ and other exchange programs.</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CD5EEA" w:rsidRDefault="00656E7D" w:rsidP="009B4CB7">
      <w:pPr>
        <w:pStyle w:val="Balk1"/>
        <w:ind w:left="0" w:right="-66"/>
        <w:jc w:val="both"/>
        <w:rPr>
          <w:rFonts w:cs="Times New Roman"/>
        </w:rPr>
      </w:pPr>
      <w:r w:rsidRPr="009B4CB7">
        <w:rPr>
          <w:rFonts w:cs="Times New Roman"/>
        </w:rPr>
        <w:t xml:space="preserve">Scope </w:t>
      </w:r>
    </w:p>
    <w:p w:rsidR="000B2E92" w:rsidRPr="009B4CB7" w:rsidRDefault="00656E7D" w:rsidP="009B4CB7">
      <w:pPr>
        <w:pStyle w:val="Balk1"/>
        <w:ind w:left="0" w:right="-66"/>
        <w:jc w:val="both"/>
        <w:rPr>
          <w:rFonts w:cs="Times New Roman"/>
          <w:b w:val="0"/>
          <w:bCs w:val="0"/>
        </w:rPr>
      </w:pPr>
      <w:r w:rsidRPr="009B4CB7">
        <w:rPr>
          <w:rFonts w:cs="Times New Roman"/>
        </w:rPr>
        <w:t xml:space="preserve">ARTICLE 2. </w:t>
      </w:r>
    </w:p>
    <w:p w:rsidR="000B2E92" w:rsidRPr="009B4CB7" w:rsidRDefault="00656E7D" w:rsidP="009B4CB7">
      <w:pPr>
        <w:pStyle w:val="GvdeMetni"/>
        <w:ind w:left="0" w:right="-66"/>
        <w:jc w:val="both"/>
        <w:rPr>
          <w:rFonts w:cs="Times New Roman"/>
        </w:rPr>
      </w:pPr>
      <w:r w:rsidRPr="009B4CB7">
        <w:rPr>
          <w:rFonts w:cs="Times New Roman"/>
        </w:rPr>
        <w:t>This directive covers principles on the process concerning the mobility of students, as well as academic and admin</w:t>
      </w:r>
      <w:r w:rsidRPr="009B4CB7">
        <w:rPr>
          <w:rFonts w:cs="Times New Roman"/>
        </w:rPr>
        <w:t>istrative staff participating in Erasmus+ and other exchange programs, and the responsibilities and authorities of the related units and individuals.</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CD5EEA" w:rsidRDefault="00656E7D" w:rsidP="009B4CB7">
      <w:pPr>
        <w:pStyle w:val="Balk1"/>
        <w:ind w:left="0" w:right="-66"/>
        <w:jc w:val="both"/>
        <w:rPr>
          <w:rFonts w:cs="Times New Roman"/>
        </w:rPr>
      </w:pPr>
      <w:r w:rsidRPr="009B4CB7">
        <w:rPr>
          <w:rFonts w:cs="Times New Roman"/>
        </w:rPr>
        <w:t xml:space="preserve">Basis </w:t>
      </w:r>
    </w:p>
    <w:p w:rsidR="000B2E92" w:rsidRPr="009B4CB7" w:rsidRDefault="00656E7D" w:rsidP="009B4CB7">
      <w:pPr>
        <w:pStyle w:val="Balk1"/>
        <w:ind w:left="0" w:right="-66"/>
        <w:jc w:val="both"/>
        <w:rPr>
          <w:rFonts w:cs="Times New Roman"/>
          <w:b w:val="0"/>
          <w:bCs w:val="0"/>
        </w:rPr>
      </w:pPr>
      <w:r w:rsidRPr="009B4CB7">
        <w:rPr>
          <w:rFonts w:cs="Times New Roman"/>
        </w:rPr>
        <w:t xml:space="preserve">ARTICLE 3. </w:t>
      </w:r>
    </w:p>
    <w:p w:rsidR="000B2E92" w:rsidRPr="009B4CB7" w:rsidRDefault="00656E7D" w:rsidP="009B4CB7">
      <w:pPr>
        <w:pStyle w:val="GvdeMetni"/>
        <w:ind w:left="0" w:right="-66"/>
        <w:jc w:val="both"/>
        <w:rPr>
          <w:rFonts w:cs="Times New Roman"/>
        </w:rPr>
      </w:pPr>
      <w:r w:rsidRPr="009B4CB7">
        <w:rPr>
          <w:rFonts w:cs="Times New Roman"/>
        </w:rPr>
        <w:t>This Directive is based on Article 14 of Law No 2547 and Erasmus+ Higher Education Institutions Manual published by the Turkish National Agency every year.</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CD5EEA" w:rsidRDefault="00656E7D" w:rsidP="009B4CB7">
      <w:pPr>
        <w:pStyle w:val="Balk1"/>
        <w:ind w:left="0" w:right="-66"/>
        <w:jc w:val="both"/>
        <w:rPr>
          <w:rFonts w:cs="Times New Roman"/>
        </w:rPr>
      </w:pPr>
      <w:r w:rsidRPr="009B4CB7">
        <w:rPr>
          <w:rFonts w:cs="Times New Roman"/>
        </w:rPr>
        <w:t xml:space="preserve">Definitions </w:t>
      </w:r>
    </w:p>
    <w:p w:rsidR="000B2E92" w:rsidRPr="009B4CB7" w:rsidRDefault="00656E7D" w:rsidP="009B4CB7">
      <w:pPr>
        <w:pStyle w:val="Balk1"/>
        <w:ind w:left="0" w:right="-66"/>
        <w:jc w:val="both"/>
        <w:rPr>
          <w:rFonts w:cs="Times New Roman"/>
          <w:b w:val="0"/>
          <w:bCs w:val="0"/>
        </w:rPr>
      </w:pPr>
      <w:r w:rsidRPr="009B4CB7">
        <w:rPr>
          <w:rFonts w:cs="Times New Roman"/>
        </w:rPr>
        <w:t xml:space="preserve">ARTICLE 4. </w:t>
      </w:r>
    </w:p>
    <w:p w:rsidR="000B2E92" w:rsidRPr="009B4CB7" w:rsidRDefault="00656E7D" w:rsidP="009B4CB7">
      <w:pPr>
        <w:pStyle w:val="ListeParagraf"/>
        <w:numPr>
          <w:ilvl w:val="0"/>
          <w:numId w:val="6"/>
        </w:numPr>
        <w:tabs>
          <w:tab w:val="left" w:pos="482"/>
        </w:tabs>
        <w:spacing w:line="271" w:lineRule="exact"/>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EABD: Major Graduate School Department</w:t>
      </w:r>
    </w:p>
    <w:p w:rsidR="000B2E92" w:rsidRPr="009B4CB7" w:rsidRDefault="00656E7D" w:rsidP="009B4CB7">
      <w:pPr>
        <w:pStyle w:val="ListeParagraf"/>
        <w:numPr>
          <w:ilvl w:val="0"/>
          <w:numId w:val="6"/>
        </w:numPr>
        <w:tabs>
          <w:tab w:val="left" w:pos="437"/>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 xml:space="preserve">President: The President of </w:t>
      </w:r>
      <w:proofErr w:type="spellStart"/>
      <w:r w:rsidRPr="009B4CB7">
        <w:rPr>
          <w:rFonts w:ascii="Times New Roman" w:hAnsi="Times New Roman" w:cs="Times New Roman"/>
          <w:sz w:val="24"/>
          <w:szCs w:val="24"/>
        </w:rPr>
        <w:t>Atılım</w:t>
      </w:r>
      <w:proofErr w:type="spellEnd"/>
      <w:r w:rsidRPr="009B4CB7">
        <w:rPr>
          <w:rFonts w:ascii="Times New Roman" w:hAnsi="Times New Roman" w:cs="Times New Roman"/>
          <w:sz w:val="24"/>
          <w:szCs w:val="24"/>
        </w:rPr>
        <w:t xml:space="preserve"> U</w:t>
      </w:r>
      <w:r w:rsidRPr="009B4CB7">
        <w:rPr>
          <w:rFonts w:ascii="Times New Roman" w:hAnsi="Times New Roman" w:cs="Times New Roman"/>
          <w:sz w:val="24"/>
          <w:szCs w:val="24"/>
        </w:rPr>
        <w:t>niversity</w:t>
      </w:r>
    </w:p>
    <w:p w:rsidR="000B2E92" w:rsidRPr="009B4CB7" w:rsidRDefault="00656E7D" w:rsidP="00736226">
      <w:pPr>
        <w:pStyle w:val="ListeParagraf"/>
        <w:numPr>
          <w:ilvl w:val="0"/>
          <w:numId w:val="6"/>
        </w:numPr>
        <w:tabs>
          <w:tab w:val="left" w:pos="422"/>
        </w:tabs>
        <w:spacing w:before="5"/>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DIR: The Directorate of International Relations.</w:t>
      </w:r>
    </w:p>
    <w:p w:rsidR="000B2E92" w:rsidRPr="009B4CB7" w:rsidRDefault="000B2E92" w:rsidP="009B4CB7">
      <w:pPr>
        <w:ind w:right="-66"/>
        <w:jc w:val="both"/>
        <w:rPr>
          <w:rFonts w:ascii="Times New Roman" w:eastAsia="Times New Roman" w:hAnsi="Times New Roman" w:cs="Times New Roman"/>
          <w:sz w:val="24"/>
          <w:szCs w:val="24"/>
        </w:rPr>
      </w:pPr>
    </w:p>
    <w:p w:rsidR="00CD5EEA" w:rsidRPr="009B4CB7" w:rsidRDefault="00CD5EEA" w:rsidP="00CD5EEA">
      <w:pPr>
        <w:spacing w:before="69"/>
        <w:ind w:right="-66"/>
        <w:jc w:val="center"/>
        <w:rPr>
          <w:rFonts w:ascii="Times New Roman" w:eastAsia="Times New Roman" w:hAnsi="Times New Roman" w:cs="Times New Roman"/>
          <w:sz w:val="24"/>
          <w:szCs w:val="24"/>
        </w:rPr>
      </w:pPr>
      <w:r w:rsidRPr="009B4CB7">
        <w:rPr>
          <w:rFonts w:ascii="Times New Roman" w:hAnsi="Times New Roman" w:cs="Times New Roman"/>
          <w:b/>
          <w:sz w:val="24"/>
          <w:szCs w:val="24"/>
        </w:rPr>
        <w:t>SECTION TWO</w:t>
      </w:r>
    </w:p>
    <w:p w:rsidR="00CD5EEA" w:rsidRPr="00CD5EEA" w:rsidRDefault="00CD5EEA" w:rsidP="00CD5EEA">
      <w:pPr>
        <w:ind w:right="-66"/>
        <w:jc w:val="center"/>
        <w:rPr>
          <w:rFonts w:ascii="Times New Roman" w:hAnsi="Times New Roman" w:cs="Times New Roman"/>
          <w:b/>
          <w:sz w:val="24"/>
          <w:szCs w:val="24"/>
        </w:rPr>
      </w:pPr>
      <w:r w:rsidRPr="009B4CB7">
        <w:rPr>
          <w:rFonts w:ascii="Times New Roman" w:hAnsi="Times New Roman" w:cs="Times New Roman"/>
          <w:b/>
          <w:sz w:val="24"/>
          <w:szCs w:val="24"/>
        </w:rPr>
        <w:t>Coordinators-Committees-Directorate of International Relations</w:t>
      </w:r>
      <w:r>
        <w:rPr>
          <w:rFonts w:ascii="Times New Roman" w:hAnsi="Times New Roman" w:cs="Times New Roman"/>
          <w:b/>
          <w:sz w:val="24"/>
          <w:szCs w:val="24"/>
        </w:rPr>
        <w:t xml:space="preserve"> </w:t>
      </w:r>
      <w:r w:rsidRPr="009B4CB7">
        <w:rPr>
          <w:rFonts w:ascii="Times New Roman" w:hAnsi="Times New Roman" w:cs="Times New Roman"/>
          <w:b/>
          <w:sz w:val="24"/>
          <w:szCs w:val="24"/>
        </w:rPr>
        <w:t>Directorates and Committees</w:t>
      </w:r>
    </w:p>
    <w:p w:rsidR="000B2E92" w:rsidRPr="009B4CB7" w:rsidRDefault="000B2E92" w:rsidP="009B4CB7">
      <w:pPr>
        <w:ind w:right="-66"/>
        <w:jc w:val="both"/>
        <w:rPr>
          <w:rFonts w:ascii="Times New Roman" w:eastAsia="Times New Roman" w:hAnsi="Times New Roman" w:cs="Times New Roman"/>
          <w:sz w:val="24"/>
          <w:szCs w:val="24"/>
        </w:rPr>
      </w:pPr>
    </w:p>
    <w:p w:rsidR="000B2E92" w:rsidRPr="009B4CB7" w:rsidRDefault="00CD5EEA" w:rsidP="009B4CB7">
      <w:pPr>
        <w:pStyle w:val="Balk1"/>
        <w:ind w:left="0" w:right="-66"/>
        <w:jc w:val="both"/>
        <w:rPr>
          <w:rFonts w:cs="Times New Roman"/>
          <w:b w:val="0"/>
          <w:bCs w:val="0"/>
        </w:rPr>
      </w:pPr>
      <w:r>
        <w:rPr>
          <w:rFonts w:cs="Times New Roman"/>
        </w:rPr>
        <w:t>ARTICLE 5.</w:t>
      </w:r>
    </w:p>
    <w:p w:rsidR="000B2E92" w:rsidRPr="009B4CB7" w:rsidRDefault="00656E7D" w:rsidP="009B4CB7">
      <w:pPr>
        <w:pStyle w:val="ListeParagraf"/>
        <w:numPr>
          <w:ilvl w:val="0"/>
          <w:numId w:val="5"/>
        </w:numPr>
        <w:tabs>
          <w:tab w:val="left" w:pos="497"/>
        </w:tabs>
        <w:spacing w:line="274" w:lineRule="exact"/>
        <w:ind w:left="0" w:right="-66" w:firstLine="0"/>
        <w:jc w:val="both"/>
        <w:rPr>
          <w:rFonts w:ascii="Times New Roman" w:eastAsia="Times New Roman" w:hAnsi="Times New Roman" w:cs="Times New Roman"/>
          <w:sz w:val="24"/>
          <w:szCs w:val="24"/>
        </w:rPr>
      </w:pPr>
      <w:r w:rsidRPr="009B4CB7">
        <w:rPr>
          <w:rFonts w:ascii="Times New Roman" w:hAnsi="Times New Roman" w:cs="Times New Roman"/>
          <w:b/>
          <w:sz w:val="24"/>
          <w:szCs w:val="24"/>
        </w:rPr>
        <w:t>University Erasmus+ Coordinator</w:t>
      </w:r>
    </w:p>
    <w:p w:rsidR="000B2E92" w:rsidRPr="009B4CB7" w:rsidRDefault="00656E7D" w:rsidP="009B4CB7">
      <w:pPr>
        <w:pStyle w:val="GvdeMetni"/>
        <w:ind w:left="0" w:right="-66"/>
        <w:jc w:val="both"/>
        <w:rPr>
          <w:rFonts w:cs="Times New Roman"/>
        </w:rPr>
      </w:pPr>
      <w:r w:rsidRPr="009B4CB7">
        <w:rPr>
          <w:rFonts w:cs="Times New Roman"/>
        </w:rPr>
        <w:t>The Coordinator is appointed by University Erasmus+ Director among the specialists of the Directorate of International Relations. The Coordinator ensures coordination for every aspect of exchange programs in the entire university.  The Coordinator takes an</w:t>
      </w:r>
      <w:r w:rsidRPr="009B4CB7">
        <w:rPr>
          <w:rFonts w:cs="Times New Roman"/>
        </w:rPr>
        <w:t>d implements decisions in collaboration with the University Erasmus+ Committee. Erasmus+ agreements between higher education institutions are signed by the President of the University acting as the representative of the institution.  President may bestow t</w:t>
      </w:r>
      <w:r w:rsidRPr="009B4CB7">
        <w:rPr>
          <w:rFonts w:cs="Times New Roman"/>
        </w:rPr>
        <w:t>his power to the Erasmus+ Coordinator.</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0B2E92" w:rsidRPr="009B4CB7" w:rsidRDefault="00656E7D" w:rsidP="009B4CB7">
      <w:pPr>
        <w:pStyle w:val="Balk1"/>
        <w:numPr>
          <w:ilvl w:val="0"/>
          <w:numId w:val="5"/>
        </w:numPr>
        <w:tabs>
          <w:tab w:val="left" w:pos="511"/>
        </w:tabs>
        <w:spacing w:line="274" w:lineRule="exact"/>
        <w:ind w:left="0" w:right="-66" w:firstLine="0"/>
        <w:jc w:val="both"/>
        <w:rPr>
          <w:rFonts w:cs="Times New Roman"/>
          <w:b w:val="0"/>
          <w:bCs w:val="0"/>
        </w:rPr>
      </w:pPr>
      <w:r w:rsidRPr="009B4CB7">
        <w:rPr>
          <w:rFonts w:cs="Times New Roman"/>
        </w:rPr>
        <w:t>University Erasmus+ Committee</w:t>
      </w:r>
    </w:p>
    <w:p w:rsidR="000B2E92" w:rsidRPr="009B4CB7" w:rsidRDefault="00656E7D" w:rsidP="009B4CB7">
      <w:pPr>
        <w:pStyle w:val="GvdeMetni"/>
        <w:ind w:left="0" w:right="-66"/>
        <w:jc w:val="both"/>
        <w:rPr>
          <w:rFonts w:cs="Times New Roman"/>
        </w:rPr>
      </w:pPr>
      <w:r w:rsidRPr="009B4CB7">
        <w:rPr>
          <w:rFonts w:cs="Times New Roman"/>
        </w:rPr>
        <w:t>The Committee consists of University Erasmus+ Coordinator, Directorate of International Relations and President. The Committee takes decisions regarding the Erasmus+ Program among the Un</w:t>
      </w:r>
      <w:r w:rsidRPr="009B4CB7">
        <w:rPr>
          <w:rFonts w:cs="Times New Roman"/>
        </w:rPr>
        <w:t>iversity. The Committee coordinates and controls the operation of the Erasmus+ program, as well as selecting and assigning students. Program calendar is determined by the committee, as well.</w:t>
      </w:r>
    </w:p>
    <w:p w:rsidR="000B2E92" w:rsidRDefault="000B2E92" w:rsidP="009B4CB7">
      <w:pPr>
        <w:spacing w:before="5"/>
        <w:ind w:right="-66"/>
        <w:jc w:val="both"/>
        <w:rPr>
          <w:rFonts w:ascii="Times New Roman" w:eastAsia="Times New Roman" w:hAnsi="Times New Roman" w:cs="Times New Roman"/>
          <w:sz w:val="24"/>
          <w:szCs w:val="24"/>
        </w:rPr>
      </w:pPr>
    </w:p>
    <w:p w:rsidR="00CD5EEA" w:rsidRDefault="00CD5EEA" w:rsidP="009B4CB7">
      <w:pPr>
        <w:spacing w:before="5"/>
        <w:ind w:right="-66"/>
        <w:jc w:val="both"/>
        <w:rPr>
          <w:rFonts w:ascii="Times New Roman" w:eastAsia="Times New Roman" w:hAnsi="Times New Roman" w:cs="Times New Roman"/>
          <w:sz w:val="24"/>
          <w:szCs w:val="24"/>
        </w:rPr>
      </w:pPr>
    </w:p>
    <w:p w:rsidR="00CD5EEA" w:rsidRDefault="00CD5EEA" w:rsidP="009B4CB7">
      <w:pPr>
        <w:spacing w:before="5"/>
        <w:ind w:right="-66"/>
        <w:jc w:val="both"/>
        <w:rPr>
          <w:rFonts w:ascii="Times New Roman" w:eastAsia="Times New Roman" w:hAnsi="Times New Roman" w:cs="Times New Roman"/>
          <w:sz w:val="24"/>
          <w:szCs w:val="24"/>
        </w:rPr>
      </w:pPr>
    </w:p>
    <w:p w:rsidR="00CD5EEA" w:rsidRDefault="00CD5EEA" w:rsidP="009B4CB7">
      <w:pPr>
        <w:spacing w:before="5"/>
        <w:ind w:right="-66"/>
        <w:jc w:val="both"/>
        <w:rPr>
          <w:rFonts w:ascii="Times New Roman" w:eastAsia="Times New Roman" w:hAnsi="Times New Roman" w:cs="Times New Roman"/>
          <w:sz w:val="24"/>
          <w:szCs w:val="24"/>
        </w:rPr>
      </w:pPr>
    </w:p>
    <w:p w:rsidR="00CD5EEA" w:rsidRPr="009B4CB7" w:rsidRDefault="00CD5EEA" w:rsidP="009B4CB7">
      <w:pPr>
        <w:spacing w:before="5"/>
        <w:ind w:right="-66"/>
        <w:jc w:val="both"/>
        <w:rPr>
          <w:rFonts w:ascii="Times New Roman" w:eastAsia="Times New Roman" w:hAnsi="Times New Roman" w:cs="Times New Roman"/>
          <w:sz w:val="24"/>
          <w:szCs w:val="24"/>
        </w:rPr>
      </w:pPr>
    </w:p>
    <w:p w:rsidR="000B2E92" w:rsidRPr="009B4CB7" w:rsidRDefault="00656E7D" w:rsidP="009B4CB7">
      <w:pPr>
        <w:pStyle w:val="Balk1"/>
        <w:numPr>
          <w:ilvl w:val="0"/>
          <w:numId w:val="5"/>
        </w:numPr>
        <w:tabs>
          <w:tab w:val="left" w:pos="482"/>
        </w:tabs>
        <w:spacing w:line="274" w:lineRule="exact"/>
        <w:ind w:left="0" w:right="-66" w:firstLine="0"/>
        <w:jc w:val="both"/>
        <w:rPr>
          <w:rFonts w:cs="Times New Roman"/>
          <w:b w:val="0"/>
          <w:bCs w:val="0"/>
        </w:rPr>
      </w:pPr>
      <w:r w:rsidRPr="009B4CB7">
        <w:rPr>
          <w:rFonts w:cs="Times New Roman"/>
        </w:rPr>
        <w:lastRenderedPageBreak/>
        <w:t>Department Erasmus+ Coordinators</w:t>
      </w:r>
    </w:p>
    <w:p w:rsidR="000B2E92" w:rsidRPr="009B4CB7" w:rsidRDefault="00656E7D" w:rsidP="009B4CB7">
      <w:pPr>
        <w:pStyle w:val="GvdeMetni"/>
        <w:ind w:left="0" w:right="-66"/>
        <w:jc w:val="both"/>
        <w:rPr>
          <w:rFonts w:cs="Times New Roman"/>
        </w:rPr>
      </w:pPr>
      <w:r w:rsidRPr="009B4CB7">
        <w:rPr>
          <w:rFonts w:cs="Times New Roman"/>
        </w:rPr>
        <w:t>Department Erasmus+ Coordinator</w:t>
      </w:r>
      <w:r w:rsidRPr="009B4CB7">
        <w:rPr>
          <w:rFonts w:cs="Times New Roman"/>
        </w:rPr>
        <w:t xml:space="preserve">s are appointed by Chairpersons of Departments. </w:t>
      </w:r>
    </w:p>
    <w:p w:rsidR="000B2E92" w:rsidRPr="009B4CB7" w:rsidRDefault="00656E7D" w:rsidP="009B4CB7">
      <w:pPr>
        <w:pStyle w:val="GvdeMetni"/>
        <w:spacing w:before="49"/>
        <w:ind w:left="0" w:right="-66"/>
        <w:jc w:val="both"/>
        <w:rPr>
          <w:rFonts w:cs="Times New Roman"/>
        </w:rPr>
      </w:pPr>
      <w:r w:rsidRPr="009B4CB7">
        <w:rPr>
          <w:rFonts w:cs="Times New Roman"/>
        </w:rPr>
        <w:t>Department Erasmus+ Coordinators introduce the program to their department, announce the news regarding the program, help students select universities and courses within the scope of the prog</w:t>
      </w:r>
      <w:r w:rsidRPr="009B4CB7">
        <w:rPr>
          <w:rFonts w:cs="Times New Roman"/>
        </w:rPr>
        <w:t xml:space="preserve">ram and are responsible for selection of students and conclusion and implementation of exchange agreements in cooperation with the President’s Office, School Erasmus+ Coordinator, Directorate of International Relations (DIR) and relevant departments. They </w:t>
      </w:r>
      <w:r w:rsidRPr="009B4CB7">
        <w:rPr>
          <w:rFonts w:cs="Times New Roman"/>
        </w:rPr>
        <w:t xml:space="preserve">guide students returning to the University from studying abroad regarding the exemption of courses taken in their exchange program.  They also advise international students who register in </w:t>
      </w:r>
      <w:proofErr w:type="spellStart"/>
      <w:r w:rsidRPr="009B4CB7">
        <w:rPr>
          <w:rFonts w:cs="Times New Roman"/>
        </w:rPr>
        <w:t>Atılım</w:t>
      </w:r>
      <w:proofErr w:type="spellEnd"/>
      <w:r w:rsidRPr="009B4CB7">
        <w:rPr>
          <w:rFonts w:cs="Times New Roman"/>
        </w:rPr>
        <w:t xml:space="preserve"> University with Erasmus+ about course selection procedures.</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0B2E92" w:rsidRPr="009B4CB7" w:rsidRDefault="00656E7D" w:rsidP="009B4CB7">
      <w:pPr>
        <w:pStyle w:val="Balk1"/>
        <w:numPr>
          <w:ilvl w:val="0"/>
          <w:numId w:val="5"/>
        </w:numPr>
        <w:tabs>
          <w:tab w:val="left" w:pos="511"/>
        </w:tabs>
        <w:spacing w:line="274" w:lineRule="exact"/>
        <w:ind w:left="0" w:right="-66" w:firstLine="0"/>
        <w:jc w:val="both"/>
        <w:rPr>
          <w:rFonts w:cs="Times New Roman"/>
          <w:b w:val="0"/>
          <w:bCs w:val="0"/>
        </w:rPr>
      </w:pPr>
      <w:r w:rsidRPr="009B4CB7">
        <w:rPr>
          <w:rFonts w:cs="Times New Roman"/>
        </w:rPr>
        <w:t>Graduate School Department Major Erasmus+ Coordinators</w:t>
      </w:r>
    </w:p>
    <w:p w:rsidR="000B2E92" w:rsidRPr="009B4CB7" w:rsidRDefault="00656E7D" w:rsidP="009B4CB7">
      <w:pPr>
        <w:pStyle w:val="GvdeMetni"/>
        <w:ind w:left="0" w:right="-66"/>
        <w:jc w:val="both"/>
        <w:rPr>
          <w:rFonts w:cs="Times New Roman"/>
        </w:rPr>
      </w:pPr>
      <w:r w:rsidRPr="009B4CB7">
        <w:rPr>
          <w:rFonts w:cs="Times New Roman"/>
        </w:rPr>
        <w:t>Graduate School Department Major (EABD) Erasmus+ Coordinators are appointed among the instructors by relevant departments. As for graduate schools, Department Major Erasmus+ Coordinators are also EABD</w:t>
      </w:r>
      <w:r w:rsidRPr="009B4CB7">
        <w:rPr>
          <w:rFonts w:cs="Times New Roman"/>
        </w:rPr>
        <w:t xml:space="preserve"> Erasmus Coordinators.  Erasmus+ Coordinators of interdisciplinary programs are appointed among the instructors by the relevant EABD Directorate. Grad. Sch. Department Major Erasmus+ Coordinators introduce the program to their department, announce the news</w:t>
      </w:r>
      <w:r w:rsidRPr="009B4CB7">
        <w:rPr>
          <w:rFonts w:cs="Times New Roman"/>
        </w:rPr>
        <w:t xml:space="preserve"> regarding the program, help students select university and courses within the scope of the program and will be responsible for selection of students and conclusion and implementation of exchange agreements in cooperation with the President’s Office, Schoo</w:t>
      </w:r>
      <w:r w:rsidRPr="009B4CB7">
        <w:rPr>
          <w:rFonts w:cs="Times New Roman"/>
        </w:rPr>
        <w:t>l Erasmus+ Coordinator, Directorate of International Relations (DIR) and relevant department. They guide students returning to the University from studying abroad regarding the exemption of courses taken in their exchange program.   They also advise intern</w:t>
      </w:r>
      <w:r w:rsidRPr="009B4CB7">
        <w:rPr>
          <w:rFonts w:cs="Times New Roman"/>
        </w:rPr>
        <w:t xml:space="preserve">ational students who register in </w:t>
      </w:r>
      <w:proofErr w:type="spellStart"/>
      <w:r w:rsidRPr="009B4CB7">
        <w:rPr>
          <w:rFonts w:cs="Times New Roman"/>
        </w:rPr>
        <w:t>Atılım</w:t>
      </w:r>
      <w:proofErr w:type="spellEnd"/>
      <w:r w:rsidRPr="009B4CB7">
        <w:rPr>
          <w:rFonts w:cs="Times New Roman"/>
        </w:rPr>
        <w:t xml:space="preserve"> University with Erasmus+ about course selection procedures.</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0B2E92" w:rsidRPr="009B4CB7" w:rsidRDefault="00656E7D" w:rsidP="009B4CB7">
      <w:pPr>
        <w:pStyle w:val="Balk1"/>
        <w:numPr>
          <w:ilvl w:val="0"/>
          <w:numId w:val="4"/>
        </w:numPr>
        <w:tabs>
          <w:tab w:val="left" w:pos="511"/>
        </w:tabs>
        <w:spacing w:line="274" w:lineRule="exact"/>
        <w:ind w:left="0" w:right="-66" w:firstLine="0"/>
        <w:jc w:val="both"/>
        <w:rPr>
          <w:rFonts w:cs="Times New Roman"/>
          <w:b w:val="0"/>
          <w:bCs w:val="0"/>
        </w:rPr>
      </w:pPr>
      <w:r w:rsidRPr="009B4CB7">
        <w:rPr>
          <w:rFonts w:cs="Times New Roman"/>
        </w:rPr>
        <w:t>Directorate of International Relations (DIR)</w:t>
      </w:r>
    </w:p>
    <w:p w:rsidR="000B2E92" w:rsidRPr="009B4CB7" w:rsidRDefault="00656E7D" w:rsidP="009B4CB7">
      <w:pPr>
        <w:pStyle w:val="GvdeMetni"/>
        <w:ind w:left="0" w:right="-66"/>
        <w:jc w:val="both"/>
        <w:rPr>
          <w:rFonts w:cs="Times New Roman"/>
        </w:rPr>
      </w:pPr>
      <w:r w:rsidRPr="009B4CB7">
        <w:rPr>
          <w:rFonts w:cs="Times New Roman"/>
        </w:rPr>
        <w:t xml:space="preserve">Reporting directly to the President’s Office, DIR executes the administrative affairs relevant to the exchange students of </w:t>
      </w:r>
      <w:proofErr w:type="spellStart"/>
      <w:r w:rsidRPr="009B4CB7">
        <w:rPr>
          <w:rFonts w:cs="Times New Roman"/>
        </w:rPr>
        <w:t>Atılım</w:t>
      </w:r>
      <w:proofErr w:type="spellEnd"/>
      <w:r w:rsidRPr="009B4CB7">
        <w:rPr>
          <w:rFonts w:cs="Times New Roman"/>
        </w:rPr>
        <w:t xml:space="preserve"> University arriving within the scope of Erasmus+ agreements, as well as those selected to leave the University to study abroad</w:t>
      </w:r>
      <w:r w:rsidRPr="009B4CB7">
        <w:rPr>
          <w:rFonts w:cs="Times New Roman"/>
        </w:rPr>
        <w:t xml:space="preserve"> in line with the decisions by the University Erasmus+ Committee.   The Directorate promotes the Program at the University and prepares promotional materials. The Directorate also corresponds with relevant contracted universities, updates agreements, and w</w:t>
      </w:r>
      <w:r w:rsidRPr="009B4CB7">
        <w:rPr>
          <w:rFonts w:cs="Times New Roman"/>
        </w:rPr>
        <w:t xml:space="preserve">orks in coordination with relevant coordinators, as well as the Directorate of Student Affairs, and the Exchange Student Network (ESN - </w:t>
      </w:r>
      <w:proofErr w:type="spellStart"/>
      <w:r w:rsidRPr="009B4CB7">
        <w:rPr>
          <w:rFonts w:cs="Times New Roman"/>
        </w:rPr>
        <w:t>Atılım</w:t>
      </w:r>
      <w:proofErr w:type="spellEnd"/>
      <w:r w:rsidRPr="009B4CB7">
        <w:rPr>
          <w:rFonts w:cs="Times New Roman"/>
        </w:rPr>
        <w:t xml:space="preserve"> Students’ Club). Coordinators who start or complete their term of duty are notified to relevant academic units an</w:t>
      </w:r>
      <w:r w:rsidRPr="009B4CB7">
        <w:rPr>
          <w:rFonts w:cs="Times New Roman"/>
        </w:rPr>
        <w:t>d the DIR.</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0B2E92" w:rsidRPr="009B4CB7" w:rsidRDefault="00656E7D" w:rsidP="00CD5EEA">
      <w:pPr>
        <w:pStyle w:val="Balk1"/>
        <w:ind w:left="0" w:right="-66"/>
        <w:jc w:val="center"/>
        <w:rPr>
          <w:rFonts w:cs="Times New Roman"/>
          <w:b w:val="0"/>
          <w:bCs w:val="0"/>
        </w:rPr>
      </w:pPr>
      <w:r w:rsidRPr="009B4CB7">
        <w:rPr>
          <w:rFonts w:cs="Times New Roman"/>
        </w:rPr>
        <w:t>SECTION THREE</w:t>
      </w:r>
    </w:p>
    <w:p w:rsidR="000B2E92" w:rsidRPr="009B4CB7" w:rsidRDefault="00656E7D" w:rsidP="00CD5EEA">
      <w:pPr>
        <w:ind w:right="-66"/>
        <w:jc w:val="center"/>
        <w:rPr>
          <w:rFonts w:ascii="Times New Roman" w:eastAsia="Times New Roman" w:hAnsi="Times New Roman" w:cs="Times New Roman"/>
          <w:sz w:val="24"/>
          <w:szCs w:val="24"/>
        </w:rPr>
      </w:pPr>
      <w:r w:rsidRPr="009B4CB7">
        <w:rPr>
          <w:rFonts w:ascii="Times New Roman" w:hAnsi="Times New Roman" w:cs="Times New Roman"/>
          <w:b/>
          <w:sz w:val="24"/>
          <w:szCs w:val="24"/>
        </w:rPr>
        <w:t>Outgoing Exchange Students</w:t>
      </w:r>
    </w:p>
    <w:p w:rsidR="000B2E92" w:rsidRDefault="00656E7D" w:rsidP="00CD5EEA">
      <w:pPr>
        <w:ind w:right="-66"/>
        <w:jc w:val="center"/>
        <w:rPr>
          <w:rFonts w:ascii="Times New Roman" w:hAnsi="Times New Roman" w:cs="Times New Roman"/>
          <w:b/>
          <w:sz w:val="24"/>
          <w:szCs w:val="24"/>
        </w:rPr>
      </w:pPr>
      <w:r w:rsidRPr="009B4CB7">
        <w:rPr>
          <w:rFonts w:ascii="Times New Roman" w:hAnsi="Times New Roman" w:cs="Times New Roman"/>
          <w:b/>
          <w:sz w:val="24"/>
          <w:szCs w:val="24"/>
        </w:rPr>
        <w:t>Application Criteria, Procedures, Evaluation, Courses, Learning Agreement, Certificate of Recognition</w:t>
      </w:r>
    </w:p>
    <w:p w:rsidR="00CD5EEA" w:rsidRPr="009B4CB7" w:rsidRDefault="00CD5EEA" w:rsidP="00CD5EEA">
      <w:pPr>
        <w:ind w:right="-66"/>
        <w:jc w:val="center"/>
        <w:rPr>
          <w:rFonts w:ascii="Times New Roman" w:eastAsia="Times New Roman" w:hAnsi="Times New Roman" w:cs="Times New Roman"/>
          <w:sz w:val="24"/>
          <w:szCs w:val="24"/>
        </w:rPr>
      </w:pPr>
    </w:p>
    <w:p w:rsidR="00CD5EEA" w:rsidRDefault="00656E7D" w:rsidP="009B4CB7">
      <w:pPr>
        <w:ind w:right="-66"/>
        <w:jc w:val="both"/>
        <w:rPr>
          <w:rFonts w:ascii="Times New Roman" w:hAnsi="Times New Roman" w:cs="Times New Roman"/>
          <w:b/>
          <w:sz w:val="24"/>
          <w:szCs w:val="24"/>
        </w:rPr>
      </w:pPr>
      <w:r w:rsidRPr="009B4CB7">
        <w:rPr>
          <w:rFonts w:ascii="Times New Roman" w:hAnsi="Times New Roman" w:cs="Times New Roman"/>
          <w:b/>
          <w:sz w:val="24"/>
          <w:szCs w:val="24"/>
        </w:rPr>
        <w:t xml:space="preserve">Application </w:t>
      </w:r>
      <w:r w:rsidR="00CD5EEA">
        <w:rPr>
          <w:rFonts w:ascii="Times New Roman" w:hAnsi="Times New Roman" w:cs="Times New Roman"/>
          <w:b/>
          <w:sz w:val="24"/>
          <w:szCs w:val="24"/>
        </w:rPr>
        <w:t>Conditions</w:t>
      </w:r>
    </w:p>
    <w:p w:rsidR="000B2E92" w:rsidRPr="009B4CB7" w:rsidRDefault="00656E7D" w:rsidP="009B4CB7">
      <w:pPr>
        <w:ind w:right="-66"/>
        <w:jc w:val="both"/>
        <w:rPr>
          <w:rFonts w:ascii="Times New Roman" w:eastAsia="Times New Roman" w:hAnsi="Times New Roman" w:cs="Times New Roman"/>
          <w:sz w:val="24"/>
          <w:szCs w:val="24"/>
        </w:rPr>
      </w:pPr>
      <w:r w:rsidRPr="009B4CB7">
        <w:rPr>
          <w:rFonts w:ascii="Times New Roman" w:hAnsi="Times New Roman" w:cs="Times New Roman"/>
          <w:b/>
          <w:sz w:val="24"/>
          <w:szCs w:val="24"/>
        </w:rPr>
        <w:t>ARTICLE 6.</w:t>
      </w:r>
    </w:p>
    <w:p w:rsidR="000B2E92" w:rsidRPr="009B4CB7" w:rsidRDefault="00656E7D" w:rsidP="009B4CB7">
      <w:pPr>
        <w:pStyle w:val="GvdeMetni"/>
        <w:ind w:left="0" w:right="-66"/>
        <w:jc w:val="both"/>
        <w:rPr>
          <w:rFonts w:cs="Times New Roman"/>
        </w:rPr>
      </w:pPr>
      <w:r w:rsidRPr="009B4CB7">
        <w:rPr>
          <w:rFonts w:cs="Times New Roman"/>
        </w:rPr>
        <w:t xml:space="preserve">Applications to Erasmus+ program are made within the dates announced </w:t>
      </w:r>
      <w:r w:rsidRPr="009B4CB7">
        <w:rPr>
          <w:rFonts w:cs="Times New Roman"/>
        </w:rPr>
        <w:t>by the DIR twice a year in the last semester before the semester of exchange.</w:t>
      </w:r>
    </w:p>
    <w:p w:rsidR="000B2E92" w:rsidRDefault="00656E7D" w:rsidP="00CD5EEA">
      <w:pPr>
        <w:pStyle w:val="GvdeMetni"/>
        <w:ind w:left="0" w:right="-66"/>
        <w:jc w:val="both"/>
        <w:rPr>
          <w:rFonts w:cs="Times New Roman"/>
        </w:rPr>
      </w:pPr>
      <w:r w:rsidRPr="009B4CB7">
        <w:rPr>
          <w:rFonts w:cs="Times New Roman"/>
        </w:rPr>
        <w:t>Application criteria are as follows:</w:t>
      </w:r>
    </w:p>
    <w:p w:rsidR="00CD5EEA" w:rsidRPr="009B4CB7" w:rsidRDefault="00CD5EEA" w:rsidP="00CD5EEA">
      <w:pPr>
        <w:pStyle w:val="GvdeMetni"/>
        <w:ind w:left="0" w:right="-66"/>
        <w:jc w:val="both"/>
        <w:rPr>
          <w:rFonts w:cs="Times New Roman"/>
        </w:rPr>
      </w:pPr>
    </w:p>
    <w:p w:rsidR="000B2E92" w:rsidRPr="00CD5EEA" w:rsidRDefault="00656E7D" w:rsidP="00D6369E">
      <w:pPr>
        <w:pStyle w:val="ListeParagraf"/>
        <w:numPr>
          <w:ilvl w:val="1"/>
          <w:numId w:val="4"/>
        </w:numPr>
        <w:tabs>
          <w:tab w:val="left" w:pos="993"/>
        </w:tabs>
        <w:ind w:left="567"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 xml:space="preserve">Applicants must be full time students who are registered in a higher education program in one of the formal education </w:t>
      </w:r>
      <w:r w:rsidR="00CD5EEA">
        <w:rPr>
          <w:rFonts w:ascii="Times New Roman" w:hAnsi="Times New Roman" w:cs="Times New Roman"/>
          <w:sz w:val="24"/>
          <w:szCs w:val="24"/>
        </w:rPr>
        <w:t>levels</w:t>
      </w:r>
      <w:r w:rsidRPr="009B4CB7">
        <w:rPr>
          <w:rFonts w:ascii="Times New Roman" w:hAnsi="Times New Roman" w:cs="Times New Roman"/>
          <w:sz w:val="24"/>
          <w:szCs w:val="24"/>
        </w:rPr>
        <w:t xml:space="preserve"> (</w:t>
      </w:r>
      <w:r w:rsidR="00CD5EEA">
        <w:rPr>
          <w:rFonts w:ascii="Times New Roman" w:hAnsi="Times New Roman" w:cs="Times New Roman"/>
          <w:sz w:val="24"/>
          <w:szCs w:val="24"/>
        </w:rPr>
        <w:t>Levels One through Three</w:t>
      </w:r>
      <w:r w:rsidRPr="009B4CB7">
        <w:rPr>
          <w:rFonts w:ascii="Times New Roman" w:hAnsi="Times New Roman" w:cs="Times New Roman"/>
          <w:sz w:val="24"/>
          <w:szCs w:val="24"/>
        </w:rPr>
        <w:t>) (</w:t>
      </w:r>
      <w:r w:rsidR="00CD5EEA">
        <w:rPr>
          <w:rFonts w:ascii="Times New Roman" w:hAnsi="Times New Roman" w:cs="Times New Roman"/>
          <w:sz w:val="24"/>
          <w:szCs w:val="24"/>
        </w:rPr>
        <w:t>Level 1:</w:t>
      </w:r>
      <w:r w:rsidRPr="009B4CB7">
        <w:rPr>
          <w:rFonts w:ascii="Times New Roman" w:hAnsi="Times New Roman" w:cs="Times New Roman"/>
          <w:sz w:val="24"/>
          <w:szCs w:val="24"/>
        </w:rPr>
        <w:t xml:space="preserve"> Associate, and undergraduate degree programs</w:t>
      </w:r>
      <w:r w:rsidR="00CD5EEA">
        <w:rPr>
          <w:rFonts w:ascii="Times New Roman" w:hAnsi="Times New Roman" w:cs="Times New Roman"/>
          <w:sz w:val="24"/>
          <w:szCs w:val="24"/>
        </w:rPr>
        <w:t xml:space="preserve">; </w:t>
      </w:r>
      <w:r w:rsidRPr="009B4CB7">
        <w:rPr>
          <w:rFonts w:ascii="Times New Roman" w:hAnsi="Times New Roman" w:cs="Times New Roman"/>
          <w:sz w:val="24"/>
          <w:szCs w:val="24"/>
        </w:rPr>
        <w:t xml:space="preserve">Level </w:t>
      </w:r>
      <w:r w:rsidR="00CD5EEA">
        <w:rPr>
          <w:rFonts w:ascii="Times New Roman" w:hAnsi="Times New Roman" w:cs="Times New Roman"/>
          <w:sz w:val="24"/>
          <w:szCs w:val="24"/>
        </w:rPr>
        <w:t xml:space="preserve">2: </w:t>
      </w:r>
      <w:r w:rsidRPr="009B4CB7">
        <w:rPr>
          <w:rFonts w:ascii="Times New Roman" w:hAnsi="Times New Roman" w:cs="Times New Roman"/>
          <w:sz w:val="24"/>
          <w:szCs w:val="24"/>
        </w:rPr>
        <w:t>Graduate degree programs;</w:t>
      </w:r>
      <w:r w:rsidR="00CD5EEA">
        <w:rPr>
          <w:rFonts w:ascii="Times New Roman" w:hAnsi="Times New Roman" w:cs="Times New Roman"/>
          <w:sz w:val="24"/>
          <w:szCs w:val="24"/>
        </w:rPr>
        <w:t xml:space="preserve"> </w:t>
      </w:r>
      <w:r w:rsidRPr="009B4CB7">
        <w:rPr>
          <w:rFonts w:ascii="Times New Roman" w:hAnsi="Times New Roman" w:cs="Times New Roman"/>
          <w:sz w:val="24"/>
          <w:szCs w:val="24"/>
        </w:rPr>
        <w:t>Level Three: PhD, medical education).</w:t>
      </w:r>
    </w:p>
    <w:p w:rsidR="00CD5EEA" w:rsidRDefault="00CD5EEA" w:rsidP="00D6369E">
      <w:pPr>
        <w:tabs>
          <w:tab w:val="left" w:pos="993"/>
        </w:tabs>
        <w:ind w:left="567" w:right="-66"/>
        <w:jc w:val="both"/>
        <w:rPr>
          <w:rFonts w:ascii="Times New Roman" w:eastAsia="Times New Roman" w:hAnsi="Times New Roman" w:cs="Times New Roman"/>
          <w:sz w:val="24"/>
          <w:szCs w:val="24"/>
        </w:rPr>
      </w:pPr>
    </w:p>
    <w:p w:rsidR="00CD5EEA" w:rsidRDefault="00CD5EEA" w:rsidP="00D6369E">
      <w:pPr>
        <w:tabs>
          <w:tab w:val="left" w:pos="993"/>
        </w:tabs>
        <w:ind w:left="567" w:right="-66"/>
        <w:jc w:val="both"/>
        <w:rPr>
          <w:rFonts w:ascii="Times New Roman" w:eastAsia="Times New Roman" w:hAnsi="Times New Roman" w:cs="Times New Roman"/>
          <w:sz w:val="24"/>
          <w:szCs w:val="24"/>
        </w:rPr>
      </w:pPr>
    </w:p>
    <w:p w:rsidR="00CD5EEA" w:rsidRPr="00CD5EEA" w:rsidRDefault="00CD5EEA" w:rsidP="00D6369E">
      <w:pPr>
        <w:tabs>
          <w:tab w:val="left" w:pos="993"/>
        </w:tabs>
        <w:ind w:left="567" w:right="-66"/>
        <w:jc w:val="both"/>
        <w:rPr>
          <w:rFonts w:ascii="Times New Roman" w:eastAsia="Times New Roman" w:hAnsi="Times New Roman" w:cs="Times New Roman"/>
          <w:sz w:val="24"/>
          <w:szCs w:val="24"/>
        </w:rPr>
      </w:pPr>
    </w:p>
    <w:p w:rsidR="00CD5EEA" w:rsidRPr="00CD5EEA" w:rsidRDefault="00CD5EEA" w:rsidP="00D6369E">
      <w:pPr>
        <w:pStyle w:val="ListeParagraf"/>
        <w:numPr>
          <w:ilvl w:val="1"/>
          <w:numId w:val="4"/>
        </w:numPr>
        <w:tabs>
          <w:tab w:val="left" w:pos="284"/>
          <w:tab w:val="left" w:pos="993"/>
        </w:tabs>
        <w:ind w:left="567" w:right="-66"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D5EEA">
        <w:rPr>
          <w:rFonts w:ascii="Times New Roman" w:eastAsia="Times New Roman" w:hAnsi="Times New Roman" w:cs="Times New Roman"/>
          <w:sz w:val="24"/>
          <w:szCs w:val="24"/>
        </w:rPr>
        <w:t>a)</w:t>
      </w:r>
      <w:r w:rsidRPr="00CD5EEA">
        <w:rPr>
          <w:rFonts w:ascii="Times New Roman" w:eastAsia="Times New Roman" w:hAnsi="Times New Roman" w:cs="Times New Roman"/>
          <w:sz w:val="24"/>
          <w:szCs w:val="24"/>
        </w:rPr>
        <w:tab/>
        <w:t>The CGPA of the students in the first level must be minimum 2.20/4.00</w:t>
      </w:r>
    </w:p>
    <w:p w:rsidR="00CD5EEA" w:rsidRPr="00CD5EEA" w:rsidRDefault="00656E7D" w:rsidP="00D6369E">
      <w:pPr>
        <w:pStyle w:val="ListeParagraf"/>
        <w:numPr>
          <w:ilvl w:val="0"/>
          <w:numId w:val="9"/>
        </w:numPr>
        <w:tabs>
          <w:tab w:val="left" w:pos="709"/>
          <w:tab w:val="left" w:pos="782"/>
          <w:tab w:val="left" w:pos="993"/>
        </w:tabs>
        <w:ind w:left="567" w:right="-66" w:firstLine="0"/>
        <w:jc w:val="both"/>
        <w:rPr>
          <w:rFonts w:ascii="Times New Roman" w:eastAsia="Times New Roman" w:hAnsi="Times New Roman" w:cs="Times New Roman"/>
          <w:sz w:val="24"/>
          <w:szCs w:val="24"/>
        </w:rPr>
      </w:pPr>
      <w:r w:rsidRPr="00CD5EEA">
        <w:rPr>
          <w:rFonts w:ascii="Times New Roman" w:hAnsi="Times New Roman" w:cs="Times New Roman"/>
          <w:sz w:val="24"/>
          <w:szCs w:val="24"/>
        </w:rPr>
        <w:t>The CGPA of the students in the second and third degrees must be minimum 2.50/4.00.</w:t>
      </w:r>
      <w:r w:rsidR="00CD5EEA" w:rsidRPr="00CD5EEA">
        <w:rPr>
          <w:rFonts w:cs="Times New Roman"/>
        </w:rPr>
        <w:t xml:space="preserve"> </w:t>
      </w:r>
    </w:p>
    <w:p w:rsidR="00CD5EEA" w:rsidRDefault="00CD5EEA" w:rsidP="00D6369E">
      <w:pPr>
        <w:pStyle w:val="GvdeMetni"/>
        <w:tabs>
          <w:tab w:val="left" w:pos="993"/>
        </w:tabs>
        <w:ind w:left="567" w:right="-66"/>
        <w:jc w:val="both"/>
        <w:rPr>
          <w:rFonts w:cs="Times New Roman"/>
        </w:rPr>
      </w:pPr>
    </w:p>
    <w:p w:rsidR="000B2E92" w:rsidRPr="009B4CB7" w:rsidRDefault="00CD5EEA" w:rsidP="00D6369E">
      <w:pPr>
        <w:pStyle w:val="GvdeMetni"/>
        <w:tabs>
          <w:tab w:val="left" w:pos="993"/>
        </w:tabs>
        <w:ind w:left="567" w:right="-66"/>
        <w:jc w:val="both"/>
        <w:rPr>
          <w:rFonts w:cs="Times New Roman"/>
        </w:rPr>
      </w:pPr>
      <w:r>
        <w:rPr>
          <w:rFonts w:cs="Times New Roman"/>
        </w:rPr>
        <w:t xml:space="preserve">3- </w:t>
      </w:r>
      <w:r w:rsidR="00656E7D" w:rsidRPr="009B4CB7">
        <w:rPr>
          <w:rFonts w:cs="Times New Roman"/>
        </w:rPr>
        <w:t>Students must have enough ECTS credit load for student mobility,</w:t>
      </w:r>
    </w:p>
    <w:p w:rsidR="00D6369E" w:rsidRDefault="00656E7D" w:rsidP="00D6369E">
      <w:pPr>
        <w:pStyle w:val="GvdeMetni"/>
        <w:tabs>
          <w:tab w:val="left" w:pos="993"/>
        </w:tabs>
        <w:ind w:left="567" w:right="-66"/>
        <w:jc w:val="both"/>
        <w:rPr>
          <w:rFonts w:cs="Times New Roman"/>
        </w:rPr>
      </w:pPr>
      <w:r w:rsidRPr="009B4CB7">
        <w:rPr>
          <w:rFonts w:cs="Times New Roman"/>
        </w:rPr>
        <w:t>(60 ECTS are required according to ECTS Guide of the European Commission.   See for more i</w:t>
      </w:r>
      <w:r w:rsidRPr="009B4CB7">
        <w:rPr>
          <w:rFonts w:cs="Times New Roman"/>
        </w:rPr>
        <w:t>nformation:</w:t>
      </w:r>
      <w:r w:rsidRPr="009B4CB7">
        <w:rPr>
          <w:rFonts w:cs="Times New Roman"/>
        </w:rPr>
        <w:t xml:space="preserve">   </w:t>
      </w:r>
      <w:hyperlink r:id="rId5">
        <w:r w:rsidRPr="009B4CB7">
          <w:rPr>
            <w:rFonts w:cs="Times New Roman"/>
            <w:u w:val="single" w:color="000000"/>
          </w:rPr>
          <w:t xml:space="preserve">Http://ec.europa.eu/education/ects/users- </w:t>
        </w:r>
      </w:hyperlink>
      <w:hyperlink r:id="rId6">
        <w:r w:rsidRPr="009B4CB7">
          <w:rPr>
            <w:rFonts w:cs="Times New Roman"/>
            <w:u w:val="single" w:color="000000"/>
          </w:rPr>
          <w:t>guide/docs</w:t>
        </w:r>
        <w:r w:rsidRPr="009B4CB7">
          <w:rPr>
            <w:rFonts w:cs="Times New Roman"/>
            <w:u w:val="single" w:color="000000"/>
          </w:rPr>
          <w:t xml:space="preserve">/ects-users-guide_en.pdf </w:t>
        </w:r>
      </w:hyperlink>
      <w:r w:rsidRPr="009B4CB7">
        <w:rPr>
          <w:rFonts w:cs="Times New Roman"/>
        </w:rPr>
        <w:t>)</w:t>
      </w:r>
    </w:p>
    <w:p w:rsidR="00D6369E" w:rsidRDefault="00D6369E" w:rsidP="00D6369E">
      <w:pPr>
        <w:pStyle w:val="GvdeMetni"/>
        <w:tabs>
          <w:tab w:val="left" w:pos="993"/>
        </w:tabs>
        <w:ind w:left="567" w:right="-66"/>
        <w:jc w:val="both"/>
        <w:rPr>
          <w:rFonts w:cs="Times New Roman"/>
        </w:rPr>
      </w:pPr>
    </w:p>
    <w:p w:rsidR="000B2E92" w:rsidRPr="009B4CB7" w:rsidRDefault="00D6369E" w:rsidP="00D6369E">
      <w:pPr>
        <w:pStyle w:val="GvdeMetni"/>
        <w:tabs>
          <w:tab w:val="left" w:pos="993"/>
        </w:tabs>
        <w:ind w:left="567" w:right="-66"/>
        <w:jc w:val="both"/>
        <w:rPr>
          <w:rFonts w:cs="Times New Roman"/>
        </w:rPr>
      </w:pPr>
      <w:r>
        <w:rPr>
          <w:rFonts w:cs="Times New Roman"/>
        </w:rPr>
        <w:t xml:space="preserve">4- </w:t>
      </w:r>
      <w:r w:rsidR="00656E7D" w:rsidRPr="009B4CB7">
        <w:rPr>
          <w:rFonts w:cs="Times New Roman"/>
        </w:rPr>
        <w:t>If applicants have benefited from Erasmus+ and the Lifelong Learning Program (LLP) in their current educational degree before, the total duration of the mobility cannot exceed 12 months along with the new mobility, (Participatio</w:t>
      </w:r>
      <w:r w:rsidR="00656E7D" w:rsidRPr="009B4CB7">
        <w:rPr>
          <w:rFonts w:cs="Times New Roman"/>
        </w:rPr>
        <w:t xml:space="preserve">n in programs within the scope of </w:t>
      </w:r>
      <w:proofErr w:type="spellStart"/>
      <w:r w:rsidR="00656E7D" w:rsidRPr="009B4CB7">
        <w:rPr>
          <w:rFonts w:cs="Times New Roman"/>
        </w:rPr>
        <w:t>Mevlana</w:t>
      </w:r>
      <w:proofErr w:type="spellEnd"/>
      <w:r w:rsidR="00656E7D" w:rsidRPr="009B4CB7">
        <w:rPr>
          <w:rFonts w:cs="Times New Roman"/>
        </w:rPr>
        <w:t>, TUBITAK and Directorate for Turks Abroad and Related Communities is not included).</w:t>
      </w:r>
    </w:p>
    <w:p w:rsidR="000B2E92" w:rsidRPr="009B4CB7" w:rsidRDefault="000B2E92" w:rsidP="00D6369E">
      <w:pPr>
        <w:tabs>
          <w:tab w:val="left" w:pos="993"/>
        </w:tabs>
        <w:ind w:left="567" w:right="-66"/>
        <w:jc w:val="both"/>
        <w:rPr>
          <w:rFonts w:ascii="Times New Roman" w:eastAsia="Times New Roman" w:hAnsi="Times New Roman" w:cs="Times New Roman"/>
          <w:sz w:val="24"/>
          <w:szCs w:val="24"/>
        </w:rPr>
      </w:pPr>
    </w:p>
    <w:p w:rsidR="000B2E92" w:rsidRPr="009B4CB7" w:rsidRDefault="00D6369E" w:rsidP="00D6369E">
      <w:pPr>
        <w:pStyle w:val="ListeParagraf"/>
        <w:tabs>
          <w:tab w:val="left" w:pos="791"/>
          <w:tab w:val="left" w:pos="993"/>
        </w:tabs>
        <w:ind w:left="567" w:right="-66"/>
        <w:jc w:val="both"/>
        <w:rPr>
          <w:rFonts w:ascii="Times New Roman" w:eastAsia="Times New Roman" w:hAnsi="Times New Roman" w:cs="Times New Roman"/>
          <w:sz w:val="24"/>
          <w:szCs w:val="24"/>
        </w:rPr>
      </w:pPr>
      <w:r>
        <w:rPr>
          <w:rFonts w:ascii="Times New Roman" w:hAnsi="Times New Roman" w:cs="Times New Roman"/>
          <w:sz w:val="24"/>
          <w:szCs w:val="24"/>
        </w:rPr>
        <w:t xml:space="preserve">5- </w:t>
      </w:r>
      <w:r w:rsidR="00656E7D" w:rsidRPr="009B4CB7">
        <w:rPr>
          <w:rFonts w:ascii="Times New Roman" w:hAnsi="Times New Roman" w:cs="Times New Roman"/>
          <w:sz w:val="24"/>
          <w:szCs w:val="24"/>
        </w:rPr>
        <w:t xml:space="preserve">Students must meet other application criteria of their registered program, if any. </w:t>
      </w:r>
      <w:r w:rsidR="00656E7D" w:rsidRPr="009B4CB7">
        <w:rPr>
          <w:rFonts w:ascii="Times New Roman" w:hAnsi="Times New Roman" w:cs="Times New Roman"/>
          <w:sz w:val="24"/>
          <w:szCs w:val="24"/>
        </w:rPr>
        <w:t>Special cases are decided by Executive Committee of relevant School/Graduate School.</w:t>
      </w:r>
    </w:p>
    <w:p w:rsidR="000B2E92" w:rsidRPr="009B4CB7" w:rsidRDefault="000B2E92" w:rsidP="009B4CB7">
      <w:pPr>
        <w:ind w:right="-66"/>
        <w:jc w:val="both"/>
        <w:rPr>
          <w:rFonts w:ascii="Times New Roman" w:eastAsia="Times New Roman" w:hAnsi="Times New Roman" w:cs="Times New Roman"/>
          <w:sz w:val="24"/>
          <w:szCs w:val="24"/>
        </w:rPr>
      </w:pPr>
    </w:p>
    <w:p w:rsidR="000B2E92" w:rsidRPr="009B4CB7" w:rsidRDefault="00656E7D" w:rsidP="009B4CB7">
      <w:pPr>
        <w:pStyle w:val="GvdeMetni"/>
        <w:ind w:left="0" w:right="-66"/>
        <w:jc w:val="both"/>
        <w:rPr>
          <w:rFonts w:cs="Times New Roman"/>
        </w:rPr>
      </w:pPr>
      <w:r w:rsidRPr="009B4CB7">
        <w:rPr>
          <w:rFonts w:cs="Times New Roman"/>
        </w:rPr>
        <w:t>Students of the Preparatory School and Scientific Preparation Program may not apply to the Erasmus+ Program.</w:t>
      </w:r>
    </w:p>
    <w:p w:rsidR="000B2E92" w:rsidRPr="009B4CB7" w:rsidRDefault="000B2E92" w:rsidP="009B4CB7">
      <w:pPr>
        <w:ind w:right="-66"/>
        <w:jc w:val="both"/>
        <w:rPr>
          <w:rFonts w:ascii="Times New Roman" w:eastAsia="Times New Roman" w:hAnsi="Times New Roman" w:cs="Times New Roman"/>
          <w:sz w:val="24"/>
          <w:szCs w:val="24"/>
        </w:rPr>
      </w:pPr>
    </w:p>
    <w:p w:rsidR="000B2E92" w:rsidRPr="009B4CB7" w:rsidRDefault="00656E7D" w:rsidP="009B4CB7">
      <w:pPr>
        <w:pStyle w:val="GvdeMetni"/>
        <w:ind w:left="0" w:right="-66"/>
        <w:jc w:val="both"/>
        <w:rPr>
          <w:rFonts w:cs="Times New Roman"/>
        </w:rPr>
      </w:pPr>
      <w:r w:rsidRPr="009B4CB7">
        <w:rPr>
          <w:rFonts w:cs="Times New Roman"/>
        </w:rPr>
        <w:t>Students at the stages below of doctoral programs may not be</w:t>
      </w:r>
      <w:r w:rsidRPr="009B4CB7">
        <w:rPr>
          <w:rFonts w:cs="Times New Roman"/>
        </w:rPr>
        <w:t>nefit from the Erasmus+ Program.</w:t>
      </w:r>
    </w:p>
    <w:p w:rsidR="000B2E92" w:rsidRPr="009B4CB7" w:rsidRDefault="00656E7D" w:rsidP="009B4CB7">
      <w:pPr>
        <w:pStyle w:val="ListeParagraf"/>
        <w:numPr>
          <w:ilvl w:val="0"/>
          <w:numId w:val="3"/>
        </w:numPr>
        <w:tabs>
          <w:tab w:val="left" w:pos="355"/>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In the last semester to take the doctoral qualifying exam for students not having taken the exam</w:t>
      </w:r>
    </w:p>
    <w:p w:rsidR="000B2E92" w:rsidRPr="009B4CB7" w:rsidRDefault="00656E7D" w:rsidP="009B4CB7">
      <w:pPr>
        <w:pStyle w:val="ListeParagraf"/>
        <w:numPr>
          <w:ilvl w:val="0"/>
          <w:numId w:val="3"/>
        </w:numPr>
        <w:tabs>
          <w:tab w:val="left" w:pos="371"/>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In the last semester for thesis proposal defense</w:t>
      </w:r>
    </w:p>
    <w:p w:rsidR="000B2E92" w:rsidRPr="009B4CB7" w:rsidRDefault="00656E7D" w:rsidP="009B4CB7">
      <w:pPr>
        <w:pStyle w:val="ListeParagraf"/>
        <w:numPr>
          <w:ilvl w:val="0"/>
          <w:numId w:val="3"/>
        </w:numPr>
        <w:tabs>
          <w:tab w:val="left" w:pos="359"/>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The thesis and/ or academic advisor of students, as well as the relevant EABD Directorate are responsible for the decision to allow or reject the Erasmus+ applications of Semester 4 students of thesis master degree and doctorate degree students who have no</w:t>
      </w:r>
      <w:r w:rsidRPr="009B4CB7">
        <w:rPr>
          <w:rFonts w:ascii="Times New Roman" w:hAnsi="Times New Roman" w:cs="Times New Roman"/>
          <w:sz w:val="24"/>
          <w:szCs w:val="24"/>
        </w:rPr>
        <w:t>t received their seminar courses or completed their program load in the final term of the maximum allowed program duration.  Undergraduate, graduate and doctorate degree students who have previously received a grant within the scope of the Erasmus+ Program</w:t>
      </w:r>
      <w:r w:rsidRPr="009B4CB7">
        <w:rPr>
          <w:rFonts w:ascii="Times New Roman" w:hAnsi="Times New Roman" w:cs="Times New Roman"/>
          <w:sz w:val="24"/>
          <w:szCs w:val="24"/>
        </w:rPr>
        <w:t xml:space="preserve"> during their education period may apply to the program witho</w:t>
      </w:r>
      <w:r w:rsidR="00D6369E">
        <w:rPr>
          <w:rFonts w:ascii="Times New Roman" w:hAnsi="Times New Roman" w:cs="Times New Roman"/>
          <w:sz w:val="24"/>
          <w:szCs w:val="24"/>
        </w:rPr>
        <w:t>ut a grant for future mobility programs</w:t>
      </w:r>
      <w:r w:rsidRPr="009B4CB7">
        <w:rPr>
          <w:rFonts w:ascii="Times New Roman" w:hAnsi="Times New Roman" w:cs="Times New Roman"/>
          <w:sz w:val="24"/>
          <w:szCs w:val="24"/>
        </w:rPr>
        <w:t>.</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Application Procedures </w:t>
      </w:r>
    </w:p>
    <w:p w:rsidR="000B2E92" w:rsidRPr="009B4CB7" w:rsidRDefault="00656E7D" w:rsidP="009B4CB7">
      <w:pPr>
        <w:pStyle w:val="Balk1"/>
        <w:ind w:left="0" w:right="-66"/>
        <w:jc w:val="both"/>
        <w:rPr>
          <w:rFonts w:cs="Times New Roman"/>
          <w:b w:val="0"/>
          <w:bCs w:val="0"/>
        </w:rPr>
      </w:pPr>
      <w:r w:rsidRPr="009B4CB7">
        <w:rPr>
          <w:rFonts w:cs="Times New Roman"/>
        </w:rPr>
        <w:t>ARTICLE 7.</w:t>
      </w:r>
    </w:p>
    <w:p w:rsidR="000B2E92" w:rsidRPr="009B4CB7" w:rsidRDefault="00656E7D" w:rsidP="009B4CB7">
      <w:pPr>
        <w:pStyle w:val="GvdeMetni"/>
        <w:ind w:left="0" w:right="-66"/>
        <w:jc w:val="both"/>
        <w:rPr>
          <w:rFonts w:cs="Times New Roman"/>
        </w:rPr>
      </w:pPr>
      <w:r w:rsidRPr="009B4CB7">
        <w:rPr>
          <w:rFonts w:cs="Times New Roman"/>
        </w:rPr>
        <w:t>The DIR organizes promotional meetings about the program every year. Application information is announced in website and billb</w:t>
      </w:r>
      <w:r w:rsidRPr="009B4CB7">
        <w:rPr>
          <w:rFonts w:cs="Times New Roman"/>
        </w:rPr>
        <w:t xml:space="preserve">oards of the Directorate.   Applications are made online at </w:t>
      </w:r>
      <w:proofErr w:type="gramStart"/>
      <w:r w:rsidRPr="009B4CB7">
        <w:rPr>
          <w:rFonts w:cs="Times New Roman"/>
        </w:rPr>
        <w:t>ic.atilim.edu.tr.</w:t>
      </w:r>
      <w:proofErr w:type="gramEnd"/>
      <w:r w:rsidRPr="009B4CB7">
        <w:rPr>
          <w:rFonts w:cs="Times New Roman"/>
        </w:rPr>
        <w:t xml:space="preserve"> Student can select as much universities as determined by University Erasmus+ Committee.</w:t>
      </w:r>
      <w:r w:rsidRPr="009B4CB7">
        <w:rPr>
          <w:rFonts w:cs="Times New Roman"/>
        </w:rPr>
        <w:t xml:space="preserve"> </w:t>
      </w:r>
      <w:r w:rsidRPr="009B4CB7">
        <w:rPr>
          <w:rFonts w:cs="Times New Roman"/>
        </w:rPr>
        <w:t>For selection purposes, factors such as the curriculum of the relevant universities, the s</w:t>
      </w:r>
      <w:r w:rsidRPr="009B4CB7">
        <w:rPr>
          <w:rFonts w:cs="Times New Roman"/>
        </w:rPr>
        <w:t>tructure and content of courses, the credits of courses in the European Credit Transfer System (</w:t>
      </w:r>
      <w:r w:rsidRPr="009B4CB7">
        <w:rPr>
          <w:rFonts w:cs="Times New Roman"/>
        </w:rPr>
        <w:t>ECTS) are taken into consideration by the Department/ Major Graduate Department Director and the thesis and/or academic advisors of students. Students write th</w:t>
      </w:r>
      <w:r w:rsidRPr="009B4CB7">
        <w:rPr>
          <w:rFonts w:cs="Times New Roman"/>
        </w:rPr>
        <w:t>e university they select on the application form; however, this does not guarantee their mobility.    Students select a university with guidance of Department Erasmus+ Coordinator and University Erasmus+ Coordinator.</w:t>
      </w:r>
    </w:p>
    <w:p w:rsidR="009B4CB7" w:rsidRDefault="00656E7D" w:rsidP="009B4CB7">
      <w:pPr>
        <w:pStyle w:val="GvdeMetni"/>
        <w:ind w:left="0" w:right="-66"/>
        <w:jc w:val="both"/>
        <w:rPr>
          <w:rFonts w:cs="Times New Roman"/>
        </w:rPr>
      </w:pPr>
      <w:r w:rsidRPr="009B4CB7">
        <w:rPr>
          <w:rFonts w:cs="Times New Roman"/>
        </w:rPr>
        <w:t>Application documents must be submitted</w:t>
      </w:r>
      <w:r w:rsidRPr="009B4CB7">
        <w:rPr>
          <w:rFonts w:cs="Times New Roman"/>
        </w:rPr>
        <w:t xml:space="preserve"> until the deadline announced each semester. If there is still available quota after the placement of University Erasmus+ Committee, application period can be extended or a new period can be announced by the Committee in order to receive new </w:t>
      </w:r>
      <w:r w:rsidRPr="009B4CB7">
        <w:rPr>
          <w:rFonts w:cs="Times New Roman"/>
        </w:rPr>
        <w:t>applications.</w:t>
      </w:r>
    </w:p>
    <w:p w:rsidR="009B4CB7" w:rsidRDefault="009B4CB7"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b/>
        </w:rPr>
      </w:pPr>
      <w:r w:rsidRPr="009B4CB7">
        <w:rPr>
          <w:rFonts w:cs="Times New Roman"/>
          <w:b/>
        </w:rPr>
        <w:lastRenderedPageBreak/>
        <w:t xml:space="preserve">Evaluation and Placement </w:t>
      </w:r>
    </w:p>
    <w:p w:rsidR="000B2E92" w:rsidRPr="009B4CB7" w:rsidRDefault="00656E7D" w:rsidP="009B4CB7">
      <w:pPr>
        <w:pStyle w:val="GvdeMetni"/>
        <w:ind w:left="0" w:right="-66"/>
        <w:jc w:val="both"/>
        <w:rPr>
          <w:rFonts w:cs="Times New Roman"/>
          <w:b/>
          <w:bCs/>
        </w:rPr>
      </w:pPr>
      <w:r w:rsidRPr="009B4CB7">
        <w:rPr>
          <w:rFonts w:cs="Times New Roman"/>
          <w:b/>
        </w:rPr>
        <w:t>ARTICLE 8.</w:t>
      </w:r>
    </w:p>
    <w:p w:rsidR="000B2E92" w:rsidRPr="009B4CB7" w:rsidRDefault="00656E7D" w:rsidP="00656E7D">
      <w:pPr>
        <w:pStyle w:val="GvdeMetni"/>
        <w:spacing w:line="271" w:lineRule="exact"/>
        <w:ind w:left="0" w:right="-66"/>
        <w:jc w:val="both"/>
        <w:rPr>
          <w:rFonts w:cs="Times New Roman"/>
        </w:rPr>
      </w:pPr>
      <w:r w:rsidRPr="009B4CB7">
        <w:rPr>
          <w:rFonts w:cs="Times New Roman"/>
        </w:rPr>
        <w:t xml:space="preserve">Erasmus+ points are calculated each year for applying students, taking into account 50% of the score obtained in the Erasmus+ Language Proficiency Test by the Department of Basic English, and 50% of their </w:t>
      </w:r>
      <w:r w:rsidRPr="009B4CB7">
        <w:rPr>
          <w:rFonts w:cs="Times New Roman"/>
        </w:rPr>
        <w:t>CGPA</w:t>
      </w:r>
      <w:r>
        <w:rPr>
          <w:rFonts w:cs="Times New Roman"/>
        </w:rPr>
        <w:t xml:space="preserve"> </w:t>
      </w:r>
      <w:r w:rsidRPr="009B4CB7">
        <w:rPr>
          <w:rFonts w:cs="Times New Roman"/>
        </w:rPr>
        <w:t xml:space="preserve">Selection committee comprises of the President, Director of the DIR and University Erasmus+ Coordinator.    Evaluation and placement results are announced on the DIR website. Academic achievement status of students to participate in Erasmus+ Program </w:t>
      </w:r>
      <w:r w:rsidRPr="009B4CB7">
        <w:rPr>
          <w:rFonts w:cs="Times New Roman"/>
        </w:rPr>
        <w:t>is reviewed again before relevant semester. In the event where students do not meet the minimum criteria for applications, their application is reviewed by the University Erasmus+ Committee. The right to participate in the Erasmus+ Program may be annulled.</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Courses, the Academic Recognition Certificate and the Learning Agreement </w:t>
      </w:r>
    </w:p>
    <w:p w:rsidR="000B2E92" w:rsidRPr="009B4CB7" w:rsidRDefault="00656E7D" w:rsidP="009B4CB7">
      <w:pPr>
        <w:pStyle w:val="Balk1"/>
        <w:ind w:left="0" w:right="-66"/>
        <w:jc w:val="both"/>
        <w:rPr>
          <w:rFonts w:cs="Times New Roman"/>
          <w:b w:val="0"/>
          <w:bCs w:val="0"/>
        </w:rPr>
      </w:pPr>
      <w:r w:rsidRPr="009B4CB7">
        <w:rPr>
          <w:rFonts w:cs="Times New Roman"/>
        </w:rPr>
        <w:t>ARTICLE 9.</w:t>
      </w:r>
    </w:p>
    <w:p w:rsidR="000B2E92" w:rsidRPr="009B4CB7" w:rsidRDefault="00656E7D" w:rsidP="009B4CB7">
      <w:pPr>
        <w:pStyle w:val="GvdeMetni"/>
        <w:ind w:left="0" w:right="-66"/>
        <w:jc w:val="both"/>
        <w:rPr>
          <w:rFonts w:cs="Times New Roman"/>
        </w:rPr>
      </w:pPr>
      <w:r w:rsidRPr="009B4CB7">
        <w:rPr>
          <w:rFonts w:cs="Times New Roman"/>
        </w:rPr>
        <w:t>The course curriculum for students placed in receiving universities is determined by the Department/ EABD Erasmus+ Coordinator, thesis and/or academic advisors of student</w:t>
      </w:r>
      <w:r w:rsidRPr="009B4CB7">
        <w:rPr>
          <w:rFonts w:cs="Times New Roman"/>
        </w:rPr>
        <w:t>s, and the relevant Department/ EABD Directorate. The curriculum is involved in the Learning Agreement and signed by the relevant student, the Department/EABD Erasmus+ Coordinator and the University Erasmus+ Coordinator. The courses to be taken abroad with</w:t>
      </w:r>
      <w:r w:rsidRPr="009B4CB7">
        <w:rPr>
          <w:rFonts w:cs="Times New Roman"/>
        </w:rPr>
        <w:t xml:space="preserve">in the framework of Erasmus+ and their equivalents </w:t>
      </w:r>
      <w:proofErr w:type="spellStart"/>
      <w:r w:rsidRPr="009B4CB7">
        <w:rPr>
          <w:rFonts w:cs="Times New Roman"/>
        </w:rPr>
        <w:t>Atılım</w:t>
      </w:r>
      <w:proofErr w:type="spellEnd"/>
      <w:r w:rsidRPr="009B4CB7">
        <w:rPr>
          <w:rFonts w:cs="Times New Roman"/>
        </w:rPr>
        <w:t xml:space="preserve"> University are specified on the Academic Recognition Certificate.   Signed by the student, Department/Grad. Sch. Department and Dean/Director of School/Grad. Sch., the Certificate is submitted to Un</w:t>
      </w:r>
      <w:r w:rsidRPr="009B4CB7">
        <w:rPr>
          <w:rFonts w:cs="Times New Roman"/>
        </w:rPr>
        <w:t xml:space="preserve">iversity Erasmus+ Coordinator. Erasmus+ students must take courses adding up to around 30 ECTS per semester. The course load may not be less than 20 ECTS in one semester. For undergraduate students, total credits to be recognized at </w:t>
      </w:r>
      <w:proofErr w:type="spellStart"/>
      <w:r w:rsidRPr="009B4CB7">
        <w:rPr>
          <w:rFonts w:cs="Times New Roman"/>
        </w:rPr>
        <w:t>Atılım</w:t>
      </w:r>
      <w:proofErr w:type="spellEnd"/>
      <w:r w:rsidRPr="009B4CB7">
        <w:rPr>
          <w:rFonts w:cs="Times New Roman"/>
        </w:rPr>
        <w:t xml:space="preserve"> University canno</w:t>
      </w:r>
      <w:r w:rsidRPr="009B4CB7">
        <w:rPr>
          <w:rFonts w:cs="Times New Roman"/>
        </w:rPr>
        <w:t>t exceed the credit limits specified in relevant regulation’s provisions regarding course load. Before students complete the first semester at the host university, they are obligated to notify the Department/ Major Graduate School Department Erasmus+ Coord</w:t>
      </w:r>
      <w:r w:rsidRPr="009B4CB7">
        <w:rPr>
          <w:rFonts w:cs="Times New Roman"/>
        </w:rPr>
        <w:t>inator of all the changes made in their course program, and have these changes approved within the scope of the Learning Agreement and the Academic Recognition Certificate.</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0B2E92" w:rsidRPr="009B4CB7" w:rsidRDefault="00656E7D" w:rsidP="00656E7D">
      <w:pPr>
        <w:pStyle w:val="Balk1"/>
        <w:ind w:left="0" w:right="-66"/>
        <w:jc w:val="center"/>
        <w:rPr>
          <w:rFonts w:cs="Times New Roman"/>
          <w:b w:val="0"/>
          <w:bCs w:val="0"/>
        </w:rPr>
      </w:pPr>
      <w:r w:rsidRPr="009B4CB7">
        <w:rPr>
          <w:rFonts w:cs="Times New Roman"/>
        </w:rPr>
        <w:t>SECTION FOUR</w:t>
      </w:r>
    </w:p>
    <w:p w:rsidR="000B2E92" w:rsidRPr="009B4CB7" w:rsidRDefault="00656E7D" w:rsidP="00656E7D">
      <w:pPr>
        <w:ind w:right="-66"/>
        <w:jc w:val="center"/>
        <w:rPr>
          <w:rFonts w:ascii="Times New Roman" w:eastAsia="Times New Roman" w:hAnsi="Times New Roman" w:cs="Times New Roman"/>
          <w:sz w:val="24"/>
          <w:szCs w:val="24"/>
        </w:rPr>
      </w:pPr>
      <w:r w:rsidRPr="009B4CB7">
        <w:rPr>
          <w:rFonts w:ascii="Times New Roman" w:hAnsi="Times New Roman" w:cs="Times New Roman"/>
          <w:b/>
          <w:sz w:val="24"/>
          <w:szCs w:val="24"/>
        </w:rPr>
        <w:t>Admission, Agreement and Grants, Course Recognition, Tuition Fees</w:t>
      </w:r>
    </w:p>
    <w:p w:rsidR="000B2E92" w:rsidRPr="009B4CB7" w:rsidRDefault="000B2E92" w:rsidP="009B4CB7">
      <w:pPr>
        <w:ind w:right="-66"/>
        <w:jc w:val="both"/>
        <w:rPr>
          <w:rFonts w:ascii="Times New Roman" w:eastAsia="Times New Roman" w:hAnsi="Times New Roman" w:cs="Times New Roman"/>
          <w:b/>
          <w:bCs/>
          <w:sz w:val="24"/>
          <w:szCs w:val="24"/>
        </w:rPr>
      </w:pPr>
    </w:p>
    <w:p w:rsidR="00656E7D" w:rsidRDefault="00656E7D" w:rsidP="009B4CB7">
      <w:pPr>
        <w:ind w:right="-66"/>
        <w:jc w:val="both"/>
        <w:rPr>
          <w:rFonts w:ascii="Times New Roman" w:hAnsi="Times New Roman" w:cs="Times New Roman"/>
          <w:b/>
          <w:sz w:val="24"/>
          <w:szCs w:val="24"/>
        </w:rPr>
      </w:pPr>
      <w:r w:rsidRPr="009B4CB7">
        <w:rPr>
          <w:rFonts w:ascii="Times New Roman" w:hAnsi="Times New Roman" w:cs="Times New Roman"/>
          <w:b/>
          <w:sz w:val="24"/>
          <w:szCs w:val="24"/>
        </w:rPr>
        <w:t xml:space="preserve">Application and admission to receiving universities </w:t>
      </w:r>
    </w:p>
    <w:p w:rsidR="000B2E92" w:rsidRPr="009B4CB7" w:rsidRDefault="00656E7D" w:rsidP="009B4CB7">
      <w:pPr>
        <w:ind w:right="-66"/>
        <w:jc w:val="both"/>
        <w:rPr>
          <w:rFonts w:ascii="Times New Roman" w:eastAsia="Times New Roman" w:hAnsi="Times New Roman" w:cs="Times New Roman"/>
          <w:sz w:val="24"/>
          <w:szCs w:val="24"/>
        </w:rPr>
      </w:pPr>
      <w:r w:rsidRPr="009B4CB7">
        <w:rPr>
          <w:rFonts w:ascii="Times New Roman" w:hAnsi="Times New Roman" w:cs="Times New Roman"/>
          <w:b/>
          <w:sz w:val="24"/>
          <w:szCs w:val="24"/>
        </w:rPr>
        <w:t>ARTICLE 10.</w:t>
      </w:r>
    </w:p>
    <w:p w:rsidR="000B2E92" w:rsidRPr="009B4CB7" w:rsidRDefault="00656E7D" w:rsidP="009B4CB7">
      <w:pPr>
        <w:pStyle w:val="GvdeMetni"/>
        <w:ind w:left="0" w:right="-66"/>
        <w:jc w:val="both"/>
        <w:rPr>
          <w:rFonts w:cs="Times New Roman"/>
        </w:rPr>
      </w:pPr>
      <w:r w:rsidRPr="009B4CB7">
        <w:rPr>
          <w:rFonts w:cs="Times New Roman"/>
        </w:rPr>
        <w:t>Correspondence with the university abroad is carried out by the</w:t>
      </w:r>
      <w:r w:rsidRPr="009B4CB7">
        <w:rPr>
          <w:rFonts w:cs="Times New Roman"/>
        </w:rPr>
        <w:t xml:space="preserve"> Erasmus+ Coordinator.   The Erasmus+ Coordinator and Department Coordinators provide guidance to students in preparing the docu</w:t>
      </w:r>
      <w:r w:rsidRPr="009B4CB7">
        <w:rPr>
          <w:rFonts w:cs="Times New Roman"/>
        </w:rPr>
        <w:t>ments.  If application documents are to be submitted to the hosting university online, students carry out the necessary procedures within the knowledge of the University and Department Erasmus+ Coordinators. However, if documents are to be submitted as har</w:t>
      </w:r>
      <w:r w:rsidRPr="009B4CB7">
        <w:rPr>
          <w:rFonts w:cs="Times New Roman"/>
        </w:rPr>
        <w:t>d copies, the University Erasmus+ coordinator sends the documents to Erasmus+ office of hosting university by mail. Students are responsible for travel, accommodation and passport/visa transactions.</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Status of exchange students at </w:t>
      </w:r>
      <w:proofErr w:type="spellStart"/>
      <w:r w:rsidRPr="009B4CB7">
        <w:rPr>
          <w:rFonts w:cs="Times New Roman"/>
        </w:rPr>
        <w:t>Atılım</w:t>
      </w:r>
      <w:proofErr w:type="spellEnd"/>
      <w:r w:rsidRPr="009B4CB7">
        <w:rPr>
          <w:rFonts w:cs="Times New Roman"/>
        </w:rPr>
        <w:t xml:space="preserve"> University </w:t>
      </w:r>
    </w:p>
    <w:p w:rsidR="000B2E92" w:rsidRPr="009B4CB7" w:rsidRDefault="00656E7D" w:rsidP="009B4CB7">
      <w:pPr>
        <w:pStyle w:val="Balk1"/>
        <w:ind w:left="0" w:right="-66"/>
        <w:jc w:val="both"/>
        <w:rPr>
          <w:rFonts w:cs="Times New Roman"/>
          <w:b w:val="0"/>
          <w:bCs w:val="0"/>
        </w:rPr>
      </w:pPr>
      <w:r w:rsidRPr="009B4CB7">
        <w:rPr>
          <w:rFonts w:cs="Times New Roman"/>
        </w:rPr>
        <w:t>ARTICLE</w:t>
      </w:r>
      <w:r w:rsidRPr="009B4CB7">
        <w:rPr>
          <w:rFonts w:cs="Times New Roman"/>
        </w:rPr>
        <w:t xml:space="preserve"> 11.</w:t>
      </w:r>
    </w:p>
    <w:p w:rsidR="000B2E92" w:rsidRDefault="00656E7D" w:rsidP="009B4CB7">
      <w:pPr>
        <w:ind w:right="-66"/>
        <w:jc w:val="both"/>
        <w:rPr>
          <w:rFonts w:ascii="Times New Roman" w:hAnsi="Times New Roman" w:cs="Times New Roman"/>
          <w:sz w:val="24"/>
          <w:szCs w:val="24"/>
        </w:rPr>
      </w:pPr>
      <w:r w:rsidRPr="009B4CB7">
        <w:rPr>
          <w:rFonts w:ascii="Times New Roman" w:hAnsi="Times New Roman" w:cs="Times New Roman"/>
          <w:sz w:val="24"/>
          <w:szCs w:val="24"/>
        </w:rPr>
        <w:t>The period of stay at the university abroad within the framework of exchange programs is included in the maximum duration of study. The cases of research assistants who wish to participate in this program are evaluated within the scope of the relevant</w:t>
      </w:r>
      <w:r w:rsidRPr="009B4CB7">
        <w:rPr>
          <w:rFonts w:ascii="Times New Roman" w:hAnsi="Times New Roman" w:cs="Times New Roman"/>
          <w:sz w:val="24"/>
          <w:szCs w:val="24"/>
        </w:rPr>
        <w:t xml:space="preserve"> rules and regulations.   Students residing at the dormitories must apply to the Directorate of Dormitories to reserve their right to dormitories. </w:t>
      </w:r>
      <w:r w:rsidRPr="009B4CB7">
        <w:rPr>
          <w:rFonts w:ascii="Times New Roman" w:hAnsi="Times New Roman" w:cs="Times New Roman"/>
          <w:sz w:val="24"/>
          <w:szCs w:val="24"/>
        </w:rPr>
        <w:t xml:space="preserve">The continuation, </w:t>
      </w:r>
      <w:r w:rsidRPr="009B4CB7">
        <w:rPr>
          <w:rFonts w:ascii="Times New Roman" w:hAnsi="Times New Roman" w:cs="Times New Roman"/>
          <w:sz w:val="24"/>
          <w:szCs w:val="24"/>
        </w:rPr>
        <w:t>temporary withdrawal, or permanent withdrawal of a scholarship during the mobility period i</w:t>
      </w:r>
      <w:r w:rsidRPr="009B4CB7">
        <w:rPr>
          <w:rFonts w:ascii="Times New Roman" w:hAnsi="Times New Roman" w:cs="Times New Roman"/>
          <w:sz w:val="24"/>
          <w:szCs w:val="24"/>
        </w:rPr>
        <w:t>s at the discretion of the concerned person/unit awarding the scholarship.</w:t>
      </w:r>
    </w:p>
    <w:p w:rsidR="00656E7D" w:rsidRDefault="00656E7D" w:rsidP="009B4CB7">
      <w:pPr>
        <w:ind w:right="-66"/>
        <w:jc w:val="both"/>
        <w:rPr>
          <w:rFonts w:ascii="Times New Roman" w:hAnsi="Times New Roman" w:cs="Times New Roman"/>
          <w:sz w:val="24"/>
          <w:szCs w:val="24"/>
        </w:rPr>
      </w:pPr>
    </w:p>
    <w:p w:rsidR="00656E7D" w:rsidRDefault="00656E7D" w:rsidP="009B4CB7">
      <w:pPr>
        <w:ind w:right="-66"/>
        <w:jc w:val="both"/>
        <w:rPr>
          <w:rFonts w:ascii="Times New Roman" w:hAnsi="Times New Roman" w:cs="Times New Roman"/>
          <w:sz w:val="24"/>
          <w:szCs w:val="24"/>
        </w:rPr>
      </w:pPr>
    </w:p>
    <w:p w:rsidR="00656E7D" w:rsidRDefault="00656E7D" w:rsidP="009B4CB7">
      <w:pPr>
        <w:ind w:right="-66"/>
        <w:jc w:val="both"/>
        <w:rPr>
          <w:rFonts w:ascii="Times New Roman" w:hAnsi="Times New Roman" w:cs="Times New Roman"/>
          <w:sz w:val="24"/>
          <w:szCs w:val="24"/>
        </w:rPr>
      </w:pPr>
    </w:p>
    <w:p w:rsidR="00656E7D" w:rsidRDefault="00656E7D" w:rsidP="009B4CB7">
      <w:pPr>
        <w:pStyle w:val="Balk1"/>
        <w:spacing w:before="54"/>
        <w:ind w:left="0" w:right="-66"/>
        <w:jc w:val="both"/>
        <w:rPr>
          <w:rFonts w:cs="Times New Roman"/>
        </w:rPr>
      </w:pPr>
      <w:r w:rsidRPr="009B4CB7">
        <w:rPr>
          <w:rFonts w:cs="Times New Roman"/>
        </w:rPr>
        <w:lastRenderedPageBreak/>
        <w:t xml:space="preserve">Agreement and payment of grants </w:t>
      </w:r>
    </w:p>
    <w:p w:rsidR="000B2E92" w:rsidRPr="009B4CB7" w:rsidRDefault="00656E7D" w:rsidP="009B4CB7">
      <w:pPr>
        <w:pStyle w:val="Balk1"/>
        <w:spacing w:before="54"/>
        <w:ind w:left="0" w:right="-66"/>
        <w:jc w:val="both"/>
        <w:rPr>
          <w:rFonts w:cs="Times New Roman"/>
          <w:b w:val="0"/>
          <w:bCs w:val="0"/>
        </w:rPr>
      </w:pPr>
      <w:r w:rsidRPr="009B4CB7">
        <w:rPr>
          <w:rFonts w:cs="Times New Roman"/>
        </w:rPr>
        <w:t>ARTICLE 12.</w:t>
      </w:r>
    </w:p>
    <w:p w:rsidR="000B2E92" w:rsidRPr="009B4CB7" w:rsidRDefault="00656E7D" w:rsidP="009B4CB7">
      <w:pPr>
        <w:pStyle w:val="GvdeMetni"/>
        <w:ind w:left="0" w:right="-66"/>
        <w:jc w:val="both"/>
        <w:rPr>
          <w:rFonts w:cs="Times New Roman"/>
        </w:rPr>
      </w:pPr>
      <w:r w:rsidRPr="009B4CB7">
        <w:rPr>
          <w:rFonts w:cs="Times New Roman"/>
        </w:rPr>
        <w:t xml:space="preserve">A grant agreement is signed between </w:t>
      </w:r>
      <w:proofErr w:type="spellStart"/>
      <w:r w:rsidRPr="009B4CB7">
        <w:rPr>
          <w:rFonts w:cs="Times New Roman"/>
        </w:rPr>
        <w:t>Atılım</w:t>
      </w:r>
      <w:proofErr w:type="spellEnd"/>
      <w:r w:rsidRPr="009B4CB7">
        <w:rPr>
          <w:rFonts w:cs="Times New Roman"/>
        </w:rPr>
        <w:t xml:space="preserve"> University and the student before the student’s departure. With this agreement, </w:t>
      </w:r>
      <w:r w:rsidRPr="009B4CB7">
        <w:rPr>
          <w:rFonts w:cs="Times New Roman"/>
        </w:rPr>
        <w:t>the student’s participation in the exchange program is confirmed. Grants are paid as determined and announced for that year. Upon completion of the exchange period, the returned students are, in accordance with the grant agreement, obligated to submit to t</w:t>
      </w:r>
      <w:r w:rsidRPr="009B4CB7">
        <w:rPr>
          <w:rFonts w:cs="Times New Roman"/>
        </w:rPr>
        <w:t>he DIR the transcript of the university abroad, the signed Learning Agreement and the Academic Approval Form, which also contains the course changes made there, the Certificate of Attendance Form, and mobility evaluation form.</w:t>
      </w:r>
    </w:p>
    <w:p w:rsidR="000B2E92" w:rsidRPr="009B4CB7" w:rsidRDefault="00656E7D" w:rsidP="009B4CB7">
      <w:pPr>
        <w:pStyle w:val="GvdeMetni"/>
        <w:ind w:left="0" w:right="-66"/>
        <w:jc w:val="both"/>
        <w:rPr>
          <w:rFonts w:cs="Times New Roman"/>
        </w:rPr>
      </w:pPr>
      <w:r w:rsidRPr="009B4CB7">
        <w:rPr>
          <w:rFonts w:cs="Times New Roman"/>
        </w:rPr>
        <w:t>Parties of grant agreement ar</w:t>
      </w:r>
      <w:r w:rsidRPr="009B4CB7">
        <w:rPr>
          <w:rFonts w:cs="Times New Roman"/>
        </w:rPr>
        <w:t xml:space="preserve">e the student and </w:t>
      </w:r>
      <w:proofErr w:type="spellStart"/>
      <w:r w:rsidRPr="009B4CB7">
        <w:rPr>
          <w:rFonts w:cs="Times New Roman"/>
        </w:rPr>
        <w:t>Atılım</w:t>
      </w:r>
      <w:proofErr w:type="spellEnd"/>
      <w:r w:rsidRPr="009B4CB7">
        <w:rPr>
          <w:rFonts w:cs="Times New Roman"/>
        </w:rPr>
        <w:t xml:space="preserve"> University. As the legal representative of the institution, the President is authorized to conclude grant agreement on behalf of </w:t>
      </w:r>
      <w:proofErr w:type="spellStart"/>
      <w:r w:rsidRPr="009B4CB7">
        <w:rPr>
          <w:rFonts w:cs="Times New Roman"/>
        </w:rPr>
        <w:t>Atılım</w:t>
      </w:r>
      <w:proofErr w:type="spellEnd"/>
      <w:r w:rsidRPr="009B4CB7">
        <w:rPr>
          <w:rFonts w:cs="Times New Roman"/>
        </w:rPr>
        <w:t xml:space="preserve"> University.  The President may delegate this authority to the Director the International Relati</w:t>
      </w:r>
      <w:r w:rsidRPr="009B4CB7">
        <w:rPr>
          <w:rFonts w:cs="Times New Roman"/>
        </w:rPr>
        <w:t>ons.</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Course exemption transactions </w:t>
      </w:r>
    </w:p>
    <w:p w:rsidR="000B2E92" w:rsidRPr="009B4CB7" w:rsidRDefault="00656E7D" w:rsidP="009B4CB7">
      <w:pPr>
        <w:pStyle w:val="Balk1"/>
        <w:ind w:left="0" w:right="-66"/>
        <w:jc w:val="both"/>
        <w:rPr>
          <w:rFonts w:cs="Times New Roman"/>
          <w:b w:val="0"/>
          <w:bCs w:val="0"/>
        </w:rPr>
      </w:pPr>
      <w:r w:rsidRPr="009B4CB7">
        <w:rPr>
          <w:rFonts w:cs="Times New Roman"/>
        </w:rPr>
        <w:t>ARTICLE 13.</w:t>
      </w:r>
    </w:p>
    <w:p w:rsidR="000B2E92" w:rsidRPr="009B4CB7" w:rsidRDefault="00656E7D" w:rsidP="009B4CB7">
      <w:pPr>
        <w:pStyle w:val="GvdeMetni"/>
        <w:ind w:left="0" w:right="-66"/>
        <w:jc w:val="both"/>
        <w:rPr>
          <w:rFonts w:cs="Times New Roman"/>
        </w:rPr>
      </w:pPr>
      <w:r w:rsidRPr="009B4CB7">
        <w:rPr>
          <w:rFonts w:cs="Times New Roman"/>
        </w:rPr>
        <w:t xml:space="preserve">Outgoing students are registered in accordance with the manual published by the National Agency within the scope of the European Union Erasmus+ Program and as described in Learning Agreement and Academic Recognition Certificate which are a part of Student </w:t>
      </w:r>
      <w:r w:rsidRPr="009B4CB7">
        <w:rPr>
          <w:rFonts w:cs="Times New Roman"/>
        </w:rPr>
        <w:t>Mobility. Additionally, grades of such registered courses are recorded in students’ transcript in accordance with the procedures and periods specified in the manual.</w:t>
      </w:r>
    </w:p>
    <w:p w:rsidR="000B2E92" w:rsidRPr="009B4CB7" w:rsidRDefault="000B2E92" w:rsidP="009B4CB7">
      <w:pPr>
        <w:ind w:right="-66"/>
        <w:jc w:val="both"/>
        <w:rPr>
          <w:rFonts w:ascii="Times New Roman" w:eastAsia="Times New Roman" w:hAnsi="Times New Roman" w:cs="Times New Roman"/>
          <w:sz w:val="24"/>
          <w:szCs w:val="24"/>
        </w:rPr>
      </w:pPr>
    </w:p>
    <w:p w:rsidR="000B2E92" w:rsidRPr="009B4CB7" w:rsidRDefault="00656E7D" w:rsidP="009B4CB7">
      <w:pPr>
        <w:pStyle w:val="GvdeMetni"/>
        <w:ind w:left="0" w:right="-66"/>
        <w:jc w:val="both"/>
        <w:rPr>
          <w:rFonts w:cs="Times New Roman"/>
        </w:rPr>
      </w:pPr>
      <w:r w:rsidRPr="009B4CB7">
        <w:rPr>
          <w:rFonts w:cs="Times New Roman"/>
        </w:rPr>
        <w:t>The Learning Agreement, the Academic Recognition Certificate and the transcript issued by the hosting university are the documents to constitute the basis for course exemption. Students completing their study at hosting universities apply to the relevant D</w:t>
      </w:r>
      <w:r w:rsidRPr="009B4CB7">
        <w:rPr>
          <w:rFonts w:cs="Times New Roman"/>
        </w:rPr>
        <w:t>epartment/EABD with the transcript issued by their hosting university for course exemption transactions and submit a copy of document to the DIR; or, if the documents are sent to the DIR by the hosting university, the DIR sends the document to the Departme</w:t>
      </w:r>
      <w:r w:rsidRPr="009B4CB7">
        <w:rPr>
          <w:rFonts w:cs="Times New Roman"/>
        </w:rPr>
        <w:t xml:space="preserve">nt Erasmus+ Coordinator to begin the process. Courses are recognized with the decision of the Executive Committee of School/Graduate School upon the proposal of thesis and/or academic advisor, Chairperson of Department/Grad. Sch. Department and Dep./Grad. </w:t>
      </w:r>
      <w:r w:rsidRPr="009B4CB7">
        <w:rPr>
          <w:rFonts w:cs="Times New Roman"/>
        </w:rPr>
        <w:t>Sch. Dep. Erasmus+ Coordinator. All courses in transcript are evaluated by relevant committees on the basis of Academic Recognition Certificate. Relevant Executive Committee is authorized to take decision about the courses not included in Learning Agreemen</w:t>
      </w:r>
      <w:r w:rsidRPr="009B4CB7">
        <w:rPr>
          <w:rFonts w:cs="Times New Roman"/>
        </w:rPr>
        <w:t>t and Academic Recognition Certificate.</w:t>
      </w:r>
    </w:p>
    <w:p w:rsidR="000B2E92" w:rsidRPr="009B4CB7" w:rsidRDefault="000B2E92" w:rsidP="009B4CB7">
      <w:pPr>
        <w:ind w:right="-66"/>
        <w:jc w:val="both"/>
        <w:rPr>
          <w:rFonts w:ascii="Times New Roman" w:eastAsia="Times New Roman" w:hAnsi="Times New Roman" w:cs="Times New Roman"/>
          <w:sz w:val="24"/>
          <w:szCs w:val="24"/>
        </w:rPr>
      </w:pPr>
    </w:p>
    <w:p w:rsidR="000B2E92" w:rsidRPr="009B4CB7" w:rsidRDefault="00656E7D" w:rsidP="009B4CB7">
      <w:pPr>
        <w:pStyle w:val="GvdeMetni"/>
        <w:ind w:left="0" w:right="-66"/>
        <w:jc w:val="both"/>
        <w:rPr>
          <w:rFonts w:cs="Times New Roman"/>
        </w:rPr>
      </w:pPr>
      <w:r w:rsidRPr="009B4CB7">
        <w:rPr>
          <w:rFonts w:cs="Times New Roman"/>
        </w:rPr>
        <w:t>Course recognition transactions are recorded in transcripts of students by the Office of the Dean of Students. These processes must be completed before the beginning of the new academic semester and until the end of</w:t>
      </w:r>
      <w:r w:rsidRPr="009B4CB7">
        <w:rPr>
          <w:rFonts w:cs="Times New Roman"/>
        </w:rPr>
        <w:t xml:space="preserve"> course add/drop period in obligatory cases.</w:t>
      </w:r>
    </w:p>
    <w:p w:rsidR="000B2E92" w:rsidRPr="009B4CB7" w:rsidRDefault="000B2E92" w:rsidP="009B4CB7">
      <w:pPr>
        <w:ind w:right="-66"/>
        <w:jc w:val="both"/>
        <w:rPr>
          <w:rFonts w:ascii="Times New Roman" w:eastAsia="Times New Roman" w:hAnsi="Times New Roman" w:cs="Times New Roman"/>
          <w:sz w:val="24"/>
          <w:szCs w:val="24"/>
        </w:rPr>
      </w:pPr>
    </w:p>
    <w:p w:rsidR="000B2E92" w:rsidRPr="009B4CB7" w:rsidRDefault="00656E7D" w:rsidP="009B4CB7">
      <w:pPr>
        <w:pStyle w:val="GvdeMetni"/>
        <w:ind w:left="0" w:right="-66"/>
        <w:jc w:val="both"/>
        <w:rPr>
          <w:rFonts w:cs="Times New Roman"/>
        </w:rPr>
      </w:pPr>
      <w:r w:rsidRPr="009B4CB7">
        <w:rPr>
          <w:rFonts w:cs="Times New Roman"/>
        </w:rPr>
        <w:t xml:space="preserve">If a failed course at the hosting university is equivalent to a mandatory course at </w:t>
      </w:r>
      <w:proofErr w:type="spellStart"/>
      <w:r w:rsidRPr="009B4CB7">
        <w:rPr>
          <w:rFonts w:cs="Times New Roman"/>
        </w:rPr>
        <w:t>Atılım</w:t>
      </w:r>
      <w:proofErr w:type="spellEnd"/>
      <w:r w:rsidRPr="009B4CB7">
        <w:rPr>
          <w:rFonts w:cs="Times New Roman"/>
        </w:rPr>
        <w:t xml:space="preserve"> University in the Academic Recognition Form, the student must take the course in the earliest semester at </w:t>
      </w:r>
      <w:proofErr w:type="spellStart"/>
      <w:r w:rsidRPr="009B4CB7">
        <w:rPr>
          <w:rFonts w:cs="Times New Roman"/>
        </w:rPr>
        <w:t>Atılım</w:t>
      </w:r>
      <w:proofErr w:type="spellEnd"/>
      <w:r w:rsidRPr="009B4CB7">
        <w:rPr>
          <w:rFonts w:cs="Times New Roman"/>
        </w:rPr>
        <w:t xml:space="preserve"> Univer</w:t>
      </w:r>
      <w:r w:rsidRPr="009B4CB7">
        <w:rPr>
          <w:rFonts w:cs="Times New Roman"/>
        </w:rPr>
        <w:t>sity. If an elective course, the student may take another elective course in the curriculum of relevant registered department.</w:t>
      </w:r>
    </w:p>
    <w:p w:rsidR="000B2E92" w:rsidRPr="009B4CB7" w:rsidRDefault="000B2E92" w:rsidP="009B4CB7">
      <w:pPr>
        <w:ind w:right="-66"/>
        <w:jc w:val="both"/>
        <w:rPr>
          <w:rFonts w:ascii="Times New Roman" w:eastAsia="Times New Roman" w:hAnsi="Times New Roman" w:cs="Times New Roman"/>
          <w:sz w:val="24"/>
          <w:szCs w:val="24"/>
        </w:rPr>
      </w:pPr>
    </w:p>
    <w:p w:rsidR="000B2E92" w:rsidRPr="009B4CB7" w:rsidRDefault="00656E7D" w:rsidP="009B4CB7">
      <w:pPr>
        <w:pStyle w:val="GvdeMetni"/>
        <w:ind w:left="0" w:right="-66"/>
        <w:jc w:val="both"/>
        <w:rPr>
          <w:rFonts w:cs="Times New Roman"/>
        </w:rPr>
      </w:pPr>
      <w:r w:rsidRPr="009B4CB7">
        <w:rPr>
          <w:rFonts w:cs="Times New Roman"/>
        </w:rPr>
        <w:t>The President’s Office decides regarding the scholarship status of outgoing Erasmus+ students who are granted achievement schola</w:t>
      </w:r>
      <w:r w:rsidRPr="009B4CB7">
        <w:rPr>
          <w:rFonts w:cs="Times New Roman"/>
        </w:rPr>
        <w:t>rship and failed any courses at their hosting university. Exchange students are deemed to have failed in courses that were in the Learning Agreement that they had signed before their departure, or the courses that were on the Course Amendments page of thei</w:t>
      </w:r>
      <w:r w:rsidRPr="009B4CB7">
        <w:rPr>
          <w:rFonts w:cs="Times New Roman"/>
        </w:rPr>
        <w:t>r Learning Agreement in case of course amendments if these courses are not in the transcript of these students from the receiving university when they return.</w:t>
      </w:r>
    </w:p>
    <w:p w:rsidR="000B2E92" w:rsidRPr="009B4CB7" w:rsidRDefault="000B2E92" w:rsidP="009B4CB7">
      <w:pPr>
        <w:ind w:right="-66"/>
        <w:jc w:val="both"/>
        <w:rPr>
          <w:rFonts w:ascii="Times New Roman" w:eastAsia="Times New Roman" w:hAnsi="Times New Roman" w:cs="Times New Roman"/>
          <w:sz w:val="24"/>
          <w:szCs w:val="24"/>
        </w:rPr>
      </w:pPr>
    </w:p>
    <w:p w:rsidR="00656E7D" w:rsidRDefault="00656E7D" w:rsidP="009B4CB7">
      <w:pPr>
        <w:pStyle w:val="GvdeMetni"/>
        <w:ind w:left="0" w:right="-66"/>
        <w:jc w:val="both"/>
        <w:rPr>
          <w:rFonts w:cs="Times New Roman"/>
        </w:rPr>
      </w:pPr>
      <w:r w:rsidRPr="009B4CB7">
        <w:rPr>
          <w:rFonts w:cs="Times New Roman"/>
        </w:rPr>
        <w:t xml:space="preserve">Once the recognized courses are recorded on student transcripts by the Directorate of Student Affairs, a copy of the Transcript of Records is sent to the relevant Department Directorate and </w:t>
      </w: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0B2E92" w:rsidRPr="009B4CB7" w:rsidRDefault="00656E7D" w:rsidP="009B4CB7">
      <w:pPr>
        <w:pStyle w:val="GvdeMetni"/>
        <w:ind w:left="0" w:right="-66"/>
        <w:jc w:val="both"/>
        <w:rPr>
          <w:rFonts w:cs="Times New Roman"/>
        </w:rPr>
      </w:pPr>
      <w:r w:rsidRPr="009B4CB7">
        <w:rPr>
          <w:rFonts w:cs="Times New Roman"/>
        </w:rPr>
        <w:lastRenderedPageBreak/>
        <w:t>the University Erasmus+ Coordin</w:t>
      </w:r>
      <w:r w:rsidRPr="009B4CB7">
        <w:rPr>
          <w:rFonts w:cs="Times New Roman"/>
        </w:rPr>
        <w:t>ator. In the event where there is a material error by the University Erasmus+ Coordinator’s Office while entering courses into the system (if courses are not recorded with their original name, code and ECTS credits), the Office warns the relevant departmen</w:t>
      </w:r>
      <w:r w:rsidRPr="009B4CB7">
        <w:rPr>
          <w:rFonts w:cs="Times New Roman"/>
        </w:rPr>
        <w:t xml:space="preserve">ts for necessary corrections through the </w:t>
      </w:r>
      <w:r w:rsidR="009B4CB7" w:rsidRPr="009B4CB7">
        <w:rPr>
          <w:rFonts w:cs="Times New Roman"/>
        </w:rPr>
        <w:t>relevant Vice</w:t>
      </w:r>
      <w:r w:rsidRPr="009B4CB7">
        <w:rPr>
          <w:rFonts w:cs="Times New Roman"/>
        </w:rPr>
        <w:t xml:space="preserve"> President.</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Tuition fees and other costs </w:t>
      </w:r>
    </w:p>
    <w:p w:rsidR="000B2E92" w:rsidRPr="009B4CB7" w:rsidRDefault="00656E7D" w:rsidP="009B4CB7">
      <w:pPr>
        <w:pStyle w:val="Balk1"/>
        <w:ind w:left="0" w:right="-66"/>
        <w:jc w:val="both"/>
        <w:rPr>
          <w:rFonts w:cs="Times New Roman"/>
          <w:b w:val="0"/>
          <w:bCs w:val="0"/>
        </w:rPr>
      </w:pPr>
      <w:r w:rsidRPr="009B4CB7">
        <w:rPr>
          <w:rFonts w:cs="Times New Roman"/>
        </w:rPr>
        <w:t>ARTICLE 14.</w:t>
      </w:r>
    </w:p>
    <w:p w:rsidR="000B2E92" w:rsidRDefault="00656E7D" w:rsidP="009B4CB7">
      <w:pPr>
        <w:pStyle w:val="GvdeMetni"/>
        <w:ind w:left="0" w:right="-66"/>
        <w:jc w:val="both"/>
        <w:rPr>
          <w:rFonts w:cs="Times New Roman"/>
        </w:rPr>
      </w:pPr>
      <w:r w:rsidRPr="009B4CB7">
        <w:rPr>
          <w:rFonts w:cs="Times New Roman"/>
        </w:rPr>
        <w:t>Those students who are obligated to pay a tuition fee and participate in an exchange program are to do so to their own university during their stud</w:t>
      </w:r>
      <w:r w:rsidRPr="009B4CB7">
        <w:rPr>
          <w:rFonts w:cs="Times New Roman"/>
        </w:rPr>
        <w:t>y education abroad; they do not pay a tuition fee at the university abroad.  In addition; students are responsible for their own accommodation, transportation, personal expenditures, food expenses, health insurance and other similar expenses.</w:t>
      </w:r>
    </w:p>
    <w:p w:rsidR="009B4CB7" w:rsidRPr="009B4CB7" w:rsidRDefault="009B4CB7" w:rsidP="00656E7D">
      <w:pPr>
        <w:pStyle w:val="GvdeMetni"/>
        <w:ind w:left="0" w:right="-66"/>
        <w:jc w:val="center"/>
        <w:rPr>
          <w:rFonts w:cs="Times New Roman"/>
        </w:rPr>
      </w:pPr>
    </w:p>
    <w:p w:rsidR="000B2E92" w:rsidRPr="009B4CB7" w:rsidRDefault="00656E7D" w:rsidP="00656E7D">
      <w:pPr>
        <w:pStyle w:val="Balk1"/>
        <w:spacing w:before="5"/>
        <w:ind w:left="0" w:right="-66"/>
        <w:jc w:val="center"/>
        <w:rPr>
          <w:rFonts w:cs="Times New Roman"/>
          <w:b w:val="0"/>
          <w:bCs w:val="0"/>
        </w:rPr>
      </w:pPr>
      <w:r w:rsidRPr="009B4CB7">
        <w:rPr>
          <w:rFonts w:cs="Times New Roman"/>
        </w:rPr>
        <w:t>SECTION FIVE</w:t>
      </w:r>
    </w:p>
    <w:p w:rsidR="000B2E92" w:rsidRPr="009B4CB7" w:rsidRDefault="00656E7D" w:rsidP="00656E7D">
      <w:pPr>
        <w:ind w:right="-66"/>
        <w:jc w:val="center"/>
        <w:rPr>
          <w:rFonts w:ascii="Times New Roman" w:eastAsia="Times New Roman" w:hAnsi="Times New Roman" w:cs="Times New Roman"/>
          <w:sz w:val="24"/>
          <w:szCs w:val="24"/>
        </w:rPr>
      </w:pPr>
      <w:r w:rsidRPr="009B4CB7">
        <w:rPr>
          <w:rFonts w:ascii="Times New Roman" w:hAnsi="Times New Roman" w:cs="Times New Roman"/>
          <w:b/>
          <w:sz w:val="24"/>
          <w:szCs w:val="24"/>
        </w:rPr>
        <w:t>Application-Course Selection-Learning Agreement-Letter of Acceptance-Orientation Program</w:t>
      </w:r>
    </w:p>
    <w:p w:rsidR="000B2E92" w:rsidRPr="009B4CB7" w:rsidRDefault="000B2E92" w:rsidP="009B4CB7">
      <w:pPr>
        <w:ind w:right="-66"/>
        <w:jc w:val="both"/>
        <w:rPr>
          <w:rFonts w:ascii="Times New Roman" w:eastAsia="Times New Roman" w:hAnsi="Times New Roman" w:cs="Times New Roman"/>
          <w:b/>
          <w:bCs/>
          <w:sz w:val="24"/>
          <w:szCs w:val="24"/>
        </w:rPr>
      </w:pPr>
    </w:p>
    <w:p w:rsidR="00656E7D" w:rsidRDefault="00656E7D" w:rsidP="009B4CB7">
      <w:pPr>
        <w:ind w:right="-66"/>
        <w:jc w:val="both"/>
        <w:rPr>
          <w:rFonts w:ascii="Times New Roman" w:hAnsi="Times New Roman" w:cs="Times New Roman"/>
          <w:b/>
          <w:sz w:val="24"/>
          <w:szCs w:val="24"/>
        </w:rPr>
      </w:pPr>
      <w:r w:rsidRPr="009B4CB7">
        <w:rPr>
          <w:rFonts w:ascii="Times New Roman" w:hAnsi="Times New Roman" w:cs="Times New Roman"/>
          <w:b/>
          <w:sz w:val="24"/>
          <w:szCs w:val="24"/>
        </w:rPr>
        <w:t xml:space="preserve">Application to </w:t>
      </w:r>
      <w:proofErr w:type="spellStart"/>
      <w:r w:rsidRPr="009B4CB7">
        <w:rPr>
          <w:rFonts w:ascii="Times New Roman" w:hAnsi="Times New Roman" w:cs="Times New Roman"/>
          <w:b/>
          <w:sz w:val="24"/>
          <w:szCs w:val="24"/>
        </w:rPr>
        <w:t>Atılım</w:t>
      </w:r>
      <w:proofErr w:type="spellEnd"/>
      <w:r w:rsidRPr="009B4CB7">
        <w:rPr>
          <w:rFonts w:ascii="Times New Roman" w:hAnsi="Times New Roman" w:cs="Times New Roman"/>
          <w:b/>
          <w:sz w:val="24"/>
          <w:szCs w:val="24"/>
        </w:rPr>
        <w:t xml:space="preserve"> University </w:t>
      </w:r>
    </w:p>
    <w:p w:rsidR="000B2E92" w:rsidRPr="009B4CB7" w:rsidRDefault="00656E7D" w:rsidP="009B4CB7">
      <w:pPr>
        <w:ind w:right="-66"/>
        <w:jc w:val="both"/>
        <w:rPr>
          <w:rFonts w:ascii="Times New Roman" w:eastAsia="Times New Roman" w:hAnsi="Times New Roman" w:cs="Times New Roman"/>
          <w:sz w:val="24"/>
          <w:szCs w:val="24"/>
        </w:rPr>
      </w:pPr>
      <w:r w:rsidRPr="009B4CB7">
        <w:rPr>
          <w:rFonts w:ascii="Times New Roman" w:hAnsi="Times New Roman" w:cs="Times New Roman"/>
          <w:b/>
          <w:sz w:val="24"/>
          <w:szCs w:val="24"/>
        </w:rPr>
        <w:t>ARTICLE 15.</w:t>
      </w:r>
    </w:p>
    <w:p w:rsidR="000B2E92" w:rsidRPr="009B4CB7" w:rsidRDefault="00656E7D" w:rsidP="009B4CB7">
      <w:pPr>
        <w:pStyle w:val="GvdeMetni"/>
        <w:ind w:left="0" w:right="-66"/>
        <w:jc w:val="both"/>
        <w:rPr>
          <w:rFonts w:cs="Times New Roman"/>
        </w:rPr>
      </w:pPr>
      <w:r w:rsidRPr="009B4CB7">
        <w:rPr>
          <w:rFonts w:cs="Times New Roman"/>
        </w:rPr>
        <w:t xml:space="preserve">The students who would like to come to </w:t>
      </w:r>
      <w:proofErr w:type="spellStart"/>
      <w:r w:rsidRPr="009B4CB7">
        <w:rPr>
          <w:rFonts w:cs="Times New Roman"/>
        </w:rPr>
        <w:t>Atılım</w:t>
      </w:r>
      <w:proofErr w:type="spellEnd"/>
      <w:r w:rsidRPr="009B4CB7">
        <w:rPr>
          <w:rFonts w:cs="Times New Roman"/>
        </w:rPr>
        <w:t xml:space="preserve"> University as an Erasmus+ student are to fill in the application form accessible on the DIR or their university’s website and send the form and other necessary documents to the DIR before the application deadli</w:t>
      </w:r>
      <w:r w:rsidRPr="009B4CB7">
        <w:rPr>
          <w:rFonts w:cs="Times New Roman"/>
        </w:rPr>
        <w:t>ne.</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Course selection and the Learning Agreement </w:t>
      </w:r>
    </w:p>
    <w:p w:rsidR="000B2E92" w:rsidRPr="009B4CB7" w:rsidRDefault="00656E7D" w:rsidP="009B4CB7">
      <w:pPr>
        <w:pStyle w:val="Balk1"/>
        <w:ind w:left="0" w:right="-66"/>
        <w:jc w:val="both"/>
        <w:rPr>
          <w:rFonts w:cs="Times New Roman"/>
          <w:b w:val="0"/>
          <w:bCs w:val="0"/>
        </w:rPr>
      </w:pPr>
      <w:r w:rsidRPr="009B4CB7">
        <w:rPr>
          <w:rFonts w:cs="Times New Roman"/>
        </w:rPr>
        <w:t>ARTICLE 16.</w:t>
      </w:r>
    </w:p>
    <w:p w:rsidR="000B2E92" w:rsidRPr="009B4CB7" w:rsidRDefault="00656E7D" w:rsidP="009B4CB7">
      <w:pPr>
        <w:pStyle w:val="GvdeMetni"/>
        <w:ind w:left="0" w:right="-66"/>
        <w:jc w:val="both"/>
        <w:rPr>
          <w:rFonts w:cs="Times New Roman"/>
        </w:rPr>
      </w:pPr>
      <w:r w:rsidRPr="009B4CB7">
        <w:rPr>
          <w:rFonts w:cs="Times New Roman"/>
        </w:rPr>
        <w:t xml:space="preserve">Incoming students refer to the Course Catalog available in the website of </w:t>
      </w:r>
      <w:proofErr w:type="spellStart"/>
      <w:r w:rsidRPr="009B4CB7">
        <w:rPr>
          <w:rFonts w:cs="Times New Roman"/>
        </w:rPr>
        <w:t>Atılım</w:t>
      </w:r>
      <w:proofErr w:type="spellEnd"/>
      <w:r w:rsidRPr="009B4CB7">
        <w:rPr>
          <w:rFonts w:cs="Times New Roman"/>
        </w:rPr>
        <w:t xml:space="preserve"> University for course selection and indicate such courses in their Learning Agreement to be submitted along with a</w:t>
      </w:r>
      <w:r w:rsidRPr="009B4CB7">
        <w:rPr>
          <w:rFonts w:cs="Times New Roman"/>
        </w:rPr>
        <w:t>pplication documents. In the event where these courses are not offered, the courses indicated on the application form may be subject to changes.  After the change, the second page of the Learning Agreement is to be edited and submitted to Department and Un</w:t>
      </w:r>
      <w:r w:rsidRPr="009B4CB7">
        <w:rPr>
          <w:rFonts w:cs="Times New Roman"/>
        </w:rPr>
        <w:t>iversity Erasmus+ Coordinators for signature. The Department/ EABD Erasmus+ Coordinators assist the incoming exchange students with course selection, and sign their application forms.</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Sending the Letter of Acceptance </w:t>
      </w:r>
    </w:p>
    <w:p w:rsidR="000B2E92" w:rsidRPr="009B4CB7" w:rsidRDefault="00656E7D" w:rsidP="009B4CB7">
      <w:pPr>
        <w:pStyle w:val="Balk1"/>
        <w:ind w:left="0" w:right="-66"/>
        <w:jc w:val="both"/>
        <w:rPr>
          <w:rFonts w:cs="Times New Roman"/>
          <w:b w:val="0"/>
          <w:bCs w:val="0"/>
        </w:rPr>
      </w:pPr>
      <w:r w:rsidRPr="009B4CB7">
        <w:rPr>
          <w:rFonts w:cs="Times New Roman"/>
        </w:rPr>
        <w:t>ARTICLE 17.</w:t>
      </w:r>
    </w:p>
    <w:p w:rsidR="000B2E92" w:rsidRPr="009B4CB7" w:rsidRDefault="00656E7D" w:rsidP="009B4CB7">
      <w:pPr>
        <w:pStyle w:val="GvdeMetni"/>
        <w:ind w:left="0" w:right="-66"/>
        <w:jc w:val="both"/>
        <w:rPr>
          <w:rFonts w:cs="Times New Roman"/>
        </w:rPr>
      </w:pPr>
      <w:r w:rsidRPr="009B4CB7">
        <w:rPr>
          <w:rFonts w:cs="Times New Roman"/>
        </w:rPr>
        <w:t>After the application docu</w:t>
      </w:r>
      <w:r w:rsidRPr="009B4CB7">
        <w:rPr>
          <w:rFonts w:cs="Times New Roman"/>
        </w:rPr>
        <w:t xml:space="preserve">ment and Learning Agreement are received, the application is evaluated taking into consideration the exchange balance (the outgoing-incoming student ratio) between the two universities, and the academic standing of the applicant.  The DIR sends letters of </w:t>
      </w:r>
      <w:r w:rsidRPr="009B4CB7">
        <w:rPr>
          <w:rFonts w:cs="Times New Roman"/>
        </w:rPr>
        <w:t>acceptance to the students whose applications have been accepted.</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Informing the incoming students </w:t>
      </w:r>
    </w:p>
    <w:p w:rsidR="000B2E92" w:rsidRPr="009B4CB7" w:rsidRDefault="00656E7D" w:rsidP="009B4CB7">
      <w:pPr>
        <w:pStyle w:val="Balk1"/>
        <w:ind w:left="0" w:right="-66"/>
        <w:jc w:val="both"/>
        <w:rPr>
          <w:rFonts w:cs="Times New Roman"/>
          <w:b w:val="0"/>
          <w:bCs w:val="0"/>
        </w:rPr>
      </w:pPr>
      <w:r w:rsidRPr="009B4CB7">
        <w:rPr>
          <w:rFonts w:cs="Times New Roman"/>
        </w:rPr>
        <w:t>ARTICLE 18.</w:t>
      </w:r>
    </w:p>
    <w:p w:rsidR="000B2E92" w:rsidRDefault="00656E7D" w:rsidP="009B4CB7">
      <w:pPr>
        <w:pStyle w:val="GvdeMetni"/>
        <w:ind w:left="0" w:right="-66"/>
        <w:jc w:val="both"/>
        <w:rPr>
          <w:rFonts w:cs="Times New Roman"/>
        </w:rPr>
      </w:pPr>
      <w:r w:rsidRPr="009B4CB7">
        <w:rPr>
          <w:rFonts w:cs="Times New Roman"/>
        </w:rPr>
        <w:t>The students are sent a letter of acceptance along with information notes. Such details as the visa procedures, academic calendar, and orientatio</w:t>
      </w:r>
      <w:r w:rsidRPr="009B4CB7">
        <w:rPr>
          <w:rFonts w:cs="Times New Roman"/>
        </w:rPr>
        <w:t xml:space="preserve">n program are included in the information notes. The DIR and ESN </w:t>
      </w:r>
      <w:proofErr w:type="spellStart"/>
      <w:r w:rsidRPr="009B4CB7">
        <w:rPr>
          <w:rFonts w:cs="Times New Roman"/>
        </w:rPr>
        <w:t>Atılım</w:t>
      </w:r>
      <w:proofErr w:type="spellEnd"/>
      <w:r w:rsidRPr="009B4CB7">
        <w:rPr>
          <w:rFonts w:cs="Times New Roman"/>
        </w:rPr>
        <w:t xml:space="preserve"> advise the incoming students regarding the administrative procedures at </w:t>
      </w:r>
      <w:proofErr w:type="spellStart"/>
      <w:r w:rsidRPr="009B4CB7">
        <w:rPr>
          <w:rFonts w:cs="Times New Roman"/>
        </w:rPr>
        <w:t>Atılım</w:t>
      </w:r>
      <w:proofErr w:type="spellEnd"/>
      <w:r w:rsidRPr="009B4CB7">
        <w:rPr>
          <w:rFonts w:cs="Times New Roman"/>
        </w:rPr>
        <w:t xml:space="preserve"> University.</w:t>
      </w:r>
    </w:p>
    <w:p w:rsidR="009B4CB7" w:rsidRDefault="009B4CB7" w:rsidP="009B4CB7">
      <w:pPr>
        <w:pStyle w:val="Balk1"/>
        <w:spacing w:before="54"/>
        <w:ind w:left="0" w:right="-66"/>
        <w:jc w:val="both"/>
        <w:rPr>
          <w:rFonts w:cs="Times New Roman"/>
        </w:rPr>
      </w:pPr>
    </w:p>
    <w:p w:rsidR="00656E7D" w:rsidRDefault="00656E7D" w:rsidP="009B4CB7">
      <w:pPr>
        <w:pStyle w:val="Balk1"/>
        <w:spacing w:before="54"/>
        <w:ind w:left="0" w:right="-66"/>
        <w:jc w:val="both"/>
        <w:rPr>
          <w:rFonts w:cs="Times New Roman"/>
        </w:rPr>
      </w:pPr>
      <w:r w:rsidRPr="009B4CB7">
        <w:rPr>
          <w:rFonts w:cs="Times New Roman"/>
        </w:rPr>
        <w:t xml:space="preserve">Adaptation for incoming students: Orientation Program </w:t>
      </w:r>
    </w:p>
    <w:p w:rsidR="000B2E92" w:rsidRPr="009B4CB7" w:rsidRDefault="00656E7D" w:rsidP="009B4CB7">
      <w:pPr>
        <w:pStyle w:val="Balk1"/>
        <w:spacing w:before="54"/>
        <w:ind w:left="0" w:right="-66"/>
        <w:jc w:val="both"/>
        <w:rPr>
          <w:rFonts w:cs="Times New Roman"/>
          <w:b w:val="0"/>
          <w:bCs w:val="0"/>
        </w:rPr>
      </w:pPr>
      <w:r w:rsidRPr="009B4CB7">
        <w:rPr>
          <w:rFonts w:cs="Times New Roman"/>
        </w:rPr>
        <w:t>ARTICLE 19.</w:t>
      </w:r>
    </w:p>
    <w:p w:rsidR="00656E7D" w:rsidRDefault="00656E7D" w:rsidP="009B4CB7">
      <w:pPr>
        <w:pStyle w:val="GvdeMetni"/>
        <w:ind w:left="0" w:right="-66"/>
        <w:jc w:val="both"/>
        <w:rPr>
          <w:rFonts w:cs="Times New Roman"/>
        </w:rPr>
      </w:pPr>
      <w:r w:rsidRPr="009B4CB7">
        <w:rPr>
          <w:rFonts w:cs="Times New Roman"/>
        </w:rPr>
        <w:t>An orientatio</w:t>
      </w:r>
      <w:r w:rsidRPr="009B4CB7">
        <w:rPr>
          <w:rFonts w:cs="Times New Roman"/>
        </w:rPr>
        <w:t xml:space="preserve">n program is organized for incoming exchange students by the DIR at the beginning of each semester. The scope of this program contains courses designed specifically and presented </w:t>
      </w: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656E7D" w:rsidRDefault="00656E7D" w:rsidP="009B4CB7">
      <w:pPr>
        <w:pStyle w:val="GvdeMetni"/>
        <w:ind w:left="0" w:right="-66"/>
        <w:jc w:val="both"/>
        <w:rPr>
          <w:rFonts w:cs="Times New Roman"/>
        </w:rPr>
      </w:pPr>
    </w:p>
    <w:p w:rsidR="000B2E92" w:rsidRPr="009B4CB7" w:rsidRDefault="00656E7D" w:rsidP="009B4CB7">
      <w:pPr>
        <w:pStyle w:val="GvdeMetni"/>
        <w:ind w:left="0" w:right="-66"/>
        <w:jc w:val="both"/>
        <w:rPr>
          <w:rFonts w:cs="Times New Roman"/>
        </w:rPr>
      </w:pPr>
      <w:r w:rsidRPr="009B4CB7">
        <w:rPr>
          <w:rFonts w:cs="Times New Roman"/>
        </w:rPr>
        <w:lastRenderedPageBreak/>
        <w:t>before the semester begins. In addition, the DIR and the Erasmus+ Student Net</w:t>
      </w:r>
      <w:r w:rsidRPr="009B4CB7">
        <w:rPr>
          <w:rFonts w:cs="Times New Roman"/>
        </w:rPr>
        <w:t>work (ESN-</w:t>
      </w:r>
      <w:proofErr w:type="spellStart"/>
      <w:r w:rsidRPr="009B4CB7">
        <w:rPr>
          <w:rFonts w:cs="Times New Roman"/>
        </w:rPr>
        <w:t>Atılım</w:t>
      </w:r>
      <w:proofErr w:type="spellEnd"/>
      <w:r w:rsidRPr="009B4CB7">
        <w:rPr>
          <w:rFonts w:cs="Times New Roman"/>
        </w:rPr>
        <w:t>) organize various social and cultural events, university orientation sessions, trips and so forth. Department/Grad. Sch. Dep. Erasmus+ coordinators act as advisors for incoming exchange students in their adaptation to the department/progra</w:t>
      </w:r>
      <w:r w:rsidRPr="009B4CB7">
        <w:rPr>
          <w:rFonts w:cs="Times New Roman"/>
        </w:rPr>
        <w:t>m.</w:t>
      </w:r>
    </w:p>
    <w:p w:rsidR="000B2E92" w:rsidRPr="009B4CB7" w:rsidRDefault="000B2E92" w:rsidP="00656E7D">
      <w:pPr>
        <w:spacing w:before="5"/>
        <w:ind w:right="-66"/>
        <w:jc w:val="center"/>
        <w:rPr>
          <w:rFonts w:ascii="Times New Roman" w:eastAsia="Times New Roman" w:hAnsi="Times New Roman" w:cs="Times New Roman"/>
          <w:sz w:val="24"/>
          <w:szCs w:val="24"/>
        </w:rPr>
      </w:pPr>
    </w:p>
    <w:p w:rsidR="000B2E92" w:rsidRPr="009B4CB7" w:rsidRDefault="00656E7D" w:rsidP="00656E7D">
      <w:pPr>
        <w:pStyle w:val="Balk1"/>
        <w:ind w:left="0" w:right="-66"/>
        <w:jc w:val="center"/>
        <w:rPr>
          <w:rFonts w:cs="Times New Roman"/>
          <w:b w:val="0"/>
          <w:bCs w:val="0"/>
        </w:rPr>
      </w:pPr>
      <w:r w:rsidRPr="009B4CB7">
        <w:rPr>
          <w:rFonts w:cs="Times New Roman"/>
        </w:rPr>
        <w:t>SECTION SIX</w:t>
      </w:r>
    </w:p>
    <w:p w:rsidR="000B2E92" w:rsidRPr="009B4CB7" w:rsidRDefault="00656E7D" w:rsidP="00656E7D">
      <w:pPr>
        <w:ind w:right="-66"/>
        <w:jc w:val="center"/>
        <w:rPr>
          <w:rFonts w:ascii="Times New Roman" w:eastAsia="Times New Roman" w:hAnsi="Times New Roman" w:cs="Times New Roman"/>
          <w:sz w:val="24"/>
          <w:szCs w:val="24"/>
        </w:rPr>
      </w:pPr>
      <w:r w:rsidRPr="009B4CB7">
        <w:rPr>
          <w:rFonts w:ascii="Times New Roman" w:hAnsi="Times New Roman" w:cs="Times New Roman"/>
          <w:b/>
          <w:sz w:val="24"/>
          <w:szCs w:val="24"/>
        </w:rPr>
        <w:t>Incoming Exchange Students</w:t>
      </w:r>
    </w:p>
    <w:p w:rsidR="000B2E92" w:rsidRPr="009B4CB7" w:rsidRDefault="00656E7D" w:rsidP="00656E7D">
      <w:pPr>
        <w:ind w:right="-66"/>
        <w:jc w:val="center"/>
        <w:rPr>
          <w:rFonts w:ascii="Times New Roman" w:eastAsia="Times New Roman" w:hAnsi="Times New Roman" w:cs="Times New Roman"/>
          <w:sz w:val="24"/>
          <w:szCs w:val="24"/>
        </w:rPr>
      </w:pPr>
      <w:r w:rsidRPr="009B4CB7">
        <w:rPr>
          <w:rFonts w:ascii="Times New Roman" w:hAnsi="Times New Roman" w:cs="Times New Roman"/>
          <w:b/>
          <w:sz w:val="24"/>
          <w:szCs w:val="24"/>
        </w:rPr>
        <w:t>Exchange students who have completed their study period, Internship and Staff Mobility</w:t>
      </w:r>
    </w:p>
    <w:p w:rsidR="000B2E92" w:rsidRPr="009B4CB7" w:rsidRDefault="000B2E92" w:rsidP="009B4CB7">
      <w:pPr>
        <w:ind w:right="-66"/>
        <w:jc w:val="both"/>
        <w:rPr>
          <w:rFonts w:ascii="Times New Roman" w:eastAsia="Times New Roman" w:hAnsi="Times New Roman" w:cs="Times New Roman"/>
          <w:b/>
          <w:bCs/>
          <w:sz w:val="24"/>
          <w:szCs w:val="24"/>
        </w:rPr>
      </w:pPr>
    </w:p>
    <w:p w:rsidR="00656E7D" w:rsidRDefault="00656E7D" w:rsidP="009B4CB7">
      <w:pPr>
        <w:ind w:right="-66"/>
        <w:jc w:val="both"/>
        <w:rPr>
          <w:rFonts w:ascii="Times New Roman" w:hAnsi="Times New Roman" w:cs="Times New Roman"/>
          <w:b/>
          <w:sz w:val="24"/>
          <w:szCs w:val="24"/>
        </w:rPr>
      </w:pPr>
      <w:r w:rsidRPr="009B4CB7">
        <w:rPr>
          <w:rFonts w:ascii="Times New Roman" w:hAnsi="Times New Roman" w:cs="Times New Roman"/>
          <w:b/>
          <w:sz w:val="24"/>
          <w:szCs w:val="24"/>
        </w:rPr>
        <w:t xml:space="preserve">Exchange students who have completed their study period </w:t>
      </w:r>
    </w:p>
    <w:p w:rsidR="000B2E92" w:rsidRPr="009B4CB7" w:rsidRDefault="00656E7D" w:rsidP="009B4CB7">
      <w:pPr>
        <w:ind w:right="-66"/>
        <w:jc w:val="both"/>
        <w:rPr>
          <w:rFonts w:ascii="Times New Roman" w:eastAsia="Times New Roman" w:hAnsi="Times New Roman" w:cs="Times New Roman"/>
          <w:sz w:val="24"/>
          <w:szCs w:val="24"/>
        </w:rPr>
      </w:pPr>
      <w:r w:rsidRPr="009B4CB7">
        <w:rPr>
          <w:rFonts w:ascii="Times New Roman" w:hAnsi="Times New Roman" w:cs="Times New Roman"/>
          <w:b/>
          <w:sz w:val="24"/>
          <w:szCs w:val="24"/>
        </w:rPr>
        <w:t>ARTICLE 20.</w:t>
      </w:r>
    </w:p>
    <w:p w:rsidR="000B2E92" w:rsidRPr="009B4CB7" w:rsidRDefault="00656E7D" w:rsidP="009B4CB7">
      <w:pPr>
        <w:pStyle w:val="GvdeMetni"/>
        <w:ind w:left="0" w:right="-66"/>
        <w:jc w:val="both"/>
        <w:rPr>
          <w:rFonts w:cs="Times New Roman"/>
        </w:rPr>
      </w:pPr>
      <w:r w:rsidRPr="009B4CB7">
        <w:rPr>
          <w:rFonts w:cs="Times New Roman"/>
        </w:rPr>
        <w:t xml:space="preserve">University e-mail addresses of exchange students who have completed their study period at </w:t>
      </w:r>
      <w:proofErr w:type="spellStart"/>
      <w:r w:rsidRPr="009B4CB7">
        <w:rPr>
          <w:rFonts w:cs="Times New Roman"/>
        </w:rPr>
        <w:t>Atılım</w:t>
      </w:r>
      <w:proofErr w:type="spellEnd"/>
      <w:r w:rsidRPr="009B4CB7">
        <w:rPr>
          <w:rFonts w:cs="Times New Roman"/>
        </w:rPr>
        <w:t xml:space="preserve"> University are deactivated; their official transcripts and their Certificate of Participation indicating the period of study are sent by the DIR to the Directo</w:t>
      </w:r>
      <w:r w:rsidRPr="009B4CB7">
        <w:rPr>
          <w:rFonts w:cs="Times New Roman"/>
        </w:rPr>
        <w:t>rates of the International Relation at sending universities.</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Student Internship (Placement) Mobility</w:t>
      </w:r>
    </w:p>
    <w:p w:rsidR="000B2E92" w:rsidRPr="009B4CB7" w:rsidRDefault="00656E7D" w:rsidP="009B4CB7">
      <w:pPr>
        <w:pStyle w:val="Balk1"/>
        <w:ind w:left="0" w:right="-66"/>
        <w:jc w:val="both"/>
        <w:rPr>
          <w:rFonts w:cs="Times New Roman"/>
          <w:b w:val="0"/>
          <w:bCs w:val="0"/>
        </w:rPr>
      </w:pPr>
      <w:r w:rsidRPr="009B4CB7">
        <w:rPr>
          <w:rFonts w:cs="Times New Roman"/>
        </w:rPr>
        <w:t>ARTICLE 21.</w:t>
      </w:r>
    </w:p>
    <w:p w:rsidR="000B2E92" w:rsidRPr="009B4CB7" w:rsidRDefault="00656E7D" w:rsidP="009B4CB7">
      <w:pPr>
        <w:pStyle w:val="GvdeMetni"/>
        <w:ind w:left="0" w:right="-66"/>
        <w:jc w:val="both"/>
        <w:rPr>
          <w:rFonts w:cs="Times New Roman"/>
        </w:rPr>
      </w:pPr>
      <w:r w:rsidRPr="009B4CB7">
        <w:rPr>
          <w:rFonts w:cs="Times New Roman"/>
        </w:rPr>
        <w:t>Application Criteria for Erasmus+ Student Internship Mobility are same with learning mobility.</w:t>
      </w:r>
    </w:p>
    <w:p w:rsidR="000B2E92" w:rsidRDefault="00656E7D" w:rsidP="009B4CB7">
      <w:pPr>
        <w:pStyle w:val="GvdeMetni"/>
        <w:ind w:left="0" w:right="-66"/>
        <w:jc w:val="both"/>
        <w:rPr>
          <w:rFonts w:cs="Times New Roman"/>
        </w:rPr>
      </w:pPr>
      <w:r w:rsidRPr="009B4CB7">
        <w:rPr>
          <w:rFonts w:cs="Times New Roman"/>
        </w:rPr>
        <w:t>Period of internship ranges between 2 and 12 mo</w:t>
      </w:r>
      <w:r w:rsidRPr="009B4CB7">
        <w:rPr>
          <w:rFonts w:cs="Times New Roman"/>
        </w:rPr>
        <w:t xml:space="preserve">nths and is different at each educational level. Students in all grades may participate in internship activities throughout their period of study. In </w:t>
      </w:r>
      <w:proofErr w:type="gramStart"/>
      <w:r w:rsidRPr="009B4CB7">
        <w:rPr>
          <w:rFonts w:cs="Times New Roman"/>
        </w:rPr>
        <w:t>addition</w:t>
      </w:r>
      <w:proofErr w:type="gramEnd"/>
      <w:r w:rsidRPr="009B4CB7">
        <w:rPr>
          <w:rFonts w:cs="Times New Roman"/>
        </w:rPr>
        <w:t xml:space="preserve"> the senior students of educational programs may participate in the program within 12 months follo</w:t>
      </w:r>
      <w:r w:rsidRPr="009B4CB7">
        <w:rPr>
          <w:rFonts w:cs="Times New Roman"/>
        </w:rPr>
        <w:t xml:space="preserve">wing their graduation. However, students must apply for internship before their graduation while they are still a registered student at any level, if they intend to do internship after graduation. Graduated students may not apply. Internship mobility must </w:t>
      </w:r>
      <w:r w:rsidRPr="009B4CB7">
        <w:rPr>
          <w:rFonts w:cs="Times New Roman"/>
        </w:rPr>
        <w:t>be completed within 12 months following the graduation date. The sum of mobility periods for internship after graduation and mobility before graduation at the same level cannot exceed 12 months.</w:t>
      </w:r>
    </w:p>
    <w:p w:rsidR="000B2E92" w:rsidRPr="009B4CB7" w:rsidRDefault="000B2E92" w:rsidP="009B4CB7">
      <w:pPr>
        <w:ind w:right="-66"/>
        <w:jc w:val="both"/>
        <w:rPr>
          <w:rFonts w:ascii="Times New Roman" w:eastAsia="Times New Roman" w:hAnsi="Times New Roman" w:cs="Times New Roman"/>
          <w:sz w:val="24"/>
          <w:szCs w:val="24"/>
        </w:rPr>
      </w:pPr>
    </w:p>
    <w:p w:rsidR="000B2E92" w:rsidRDefault="00656E7D" w:rsidP="009B4CB7">
      <w:pPr>
        <w:pStyle w:val="GvdeMetni"/>
        <w:ind w:left="0" w:right="-66"/>
        <w:jc w:val="both"/>
        <w:rPr>
          <w:rFonts w:cs="Times New Roman"/>
        </w:rPr>
      </w:pPr>
      <w:r w:rsidRPr="009B4CB7">
        <w:rPr>
          <w:rFonts w:cs="Times New Roman"/>
        </w:rPr>
        <w:t>The relevant Department/ EABD Directorates are to grant an a</w:t>
      </w:r>
      <w:r w:rsidRPr="009B4CB7">
        <w:rPr>
          <w:rFonts w:cs="Times New Roman"/>
        </w:rPr>
        <w:t>pproval for certain facts such as students’ field or duration of internship, or their application to the Erasmus+ Program.   Applications and placement procedures are handled within the framework of the criteria established for the current academic year by</w:t>
      </w:r>
      <w:r w:rsidRPr="009B4CB7">
        <w:rPr>
          <w:rFonts w:cs="Times New Roman"/>
        </w:rPr>
        <w:t xml:space="preserve"> the University Erasmus+ Committee. A grant agreement is signed between </w:t>
      </w:r>
      <w:proofErr w:type="spellStart"/>
      <w:r w:rsidRPr="009B4CB7">
        <w:rPr>
          <w:rFonts w:cs="Times New Roman"/>
        </w:rPr>
        <w:t>Atılım</w:t>
      </w:r>
      <w:proofErr w:type="spellEnd"/>
      <w:r w:rsidRPr="009B4CB7">
        <w:rPr>
          <w:rFonts w:cs="Times New Roman"/>
        </w:rPr>
        <w:t xml:space="preserve"> University and the student before the student’s departure. With this agreement, the student’s participation in the Student Internship Mobility program is confirmed. Grants are p</w:t>
      </w:r>
      <w:r w:rsidRPr="009B4CB7">
        <w:rPr>
          <w:rFonts w:cs="Times New Roman"/>
        </w:rPr>
        <w:t>aid as determined and announced for that year. The documents to be based on during the internship are Letter of Invitation, Training Agreement, Academic Recognition Certificate, Certificate of Participation, Academic Evaluation Certificate and Internship R</w:t>
      </w:r>
      <w:r w:rsidRPr="009B4CB7">
        <w:rPr>
          <w:rFonts w:cs="Times New Roman"/>
        </w:rPr>
        <w:t>eport.  Upon completion of internship, returning students must apply to relevant Department/ EABD Department with the documents for evaluation purposes. Students who have completed their internship period are obliged to submit original copies of their Acad</w:t>
      </w:r>
      <w:r w:rsidRPr="009B4CB7">
        <w:rPr>
          <w:rFonts w:cs="Times New Roman"/>
        </w:rPr>
        <w:t>emic Recognition Certificate, their Certificate of Participation and their Academic Evaluation Certificate to the DIR. The internship is counted toward the program by the decision of the School/ Grad. Sch. Executive Committee by consideration of the Academ</w:t>
      </w:r>
      <w:r w:rsidRPr="009B4CB7">
        <w:rPr>
          <w:rFonts w:cs="Times New Roman"/>
        </w:rPr>
        <w:t>ic Recognition Certificate through recommendation of the concerned Department/ Grad. Sch. Dep. Maj. Erasmus+ coordinator and Chairperson of the Department/ Grad. Sch.  Information regarding employing company, country and duration of internship must be indi</w:t>
      </w:r>
      <w:r w:rsidRPr="009B4CB7">
        <w:rPr>
          <w:rFonts w:cs="Times New Roman"/>
        </w:rPr>
        <w:t>cated in “6.1 Additional Information” section of Diploma Supplements of the students who did internship abroad.</w:t>
      </w:r>
    </w:p>
    <w:p w:rsidR="009B4CB7" w:rsidRDefault="009B4CB7" w:rsidP="009B4CB7">
      <w:pPr>
        <w:pStyle w:val="GvdeMetni"/>
        <w:spacing w:before="49"/>
        <w:ind w:left="0" w:right="-66"/>
        <w:jc w:val="both"/>
        <w:rPr>
          <w:rFonts w:cs="Times New Roman"/>
        </w:rPr>
      </w:pPr>
    </w:p>
    <w:p w:rsidR="000B2E92" w:rsidRDefault="00656E7D" w:rsidP="009B4CB7">
      <w:pPr>
        <w:pStyle w:val="GvdeMetni"/>
        <w:spacing w:before="49"/>
        <w:ind w:left="0" w:right="-66"/>
        <w:jc w:val="both"/>
        <w:rPr>
          <w:rFonts w:cs="Times New Roman"/>
        </w:rPr>
      </w:pPr>
      <w:r w:rsidRPr="009B4CB7">
        <w:rPr>
          <w:rFonts w:cs="Times New Roman"/>
        </w:rPr>
        <w:t>For this reason, a copy of the Academic Recognition Certificate of returning students is submitted to the Department Bologna Pro</w:t>
      </w:r>
      <w:r w:rsidRPr="009B4CB7">
        <w:rPr>
          <w:rFonts w:cs="Times New Roman"/>
        </w:rPr>
        <w:t>cess Coordinator responsible for Diploma Supplement and the information is recorded in the system by the relevant department.</w:t>
      </w:r>
    </w:p>
    <w:p w:rsidR="00656E7D" w:rsidRDefault="00656E7D" w:rsidP="009B4CB7">
      <w:pPr>
        <w:pStyle w:val="GvdeMetni"/>
        <w:spacing w:before="49"/>
        <w:ind w:left="0" w:right="-66"/>
        <w:jc w:val="both"/>
        <w:rPr>
          <w:rFonts w:cs="Times New Roman"/>
        </w:rPr>
      </w:pPr>
    </w:p>
    <w:p w:rsidR="00656E7D" w:rsidRPr="009B4CB7" w:rsidRDefault="00656E7D" w:rsidP="009B4CB7">
      <w:pPr>
        <w:pStyle w:val="GvdeMetni"/>
        <w:spacing w:before="49"/>
        <w:ind w:left="0" w:right="-66"/>
        <w:jc w:val="both"/>
        <w:rPr>
          <w:rFonts w:cs="Times New Roman"/>
        </w:rPr>
      </w:pP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lastRenderedPageBreak/>
        <w:t xml:space="preserve">Staff mobility (Teaching and learning mobility) </w:t>
      </w:r>
    </w:p>
    <w:p w:rsidR="000B2E92" w:rsidRPr="009B4CB7" w:rsidRDefault="00656E7D" w:rsidP="009B4CB7">
      <w:pPr>
        <w:pStyle w:val="Balk1"/>
        <w:ind w:left="0" w:right="-66"/>
        <w:jc w:val="both"/>
        <w:rPr>
          <w:rFonts w:cs="Times New Roman"/>
          <w:b w:val="0"/>
          <w:bCs w:val="0"/>
        </w:rPr>
      </w:pPr>
      <w:r w:rsidRPr="009B4CB7">
        <w:rPr>
          <w:rFonts w:cs="Times New Roman"/>
        </w:rPr>
        <w:t>ARTICLE 22.</w:t>
      </w:r>
    </w:p>
    <w:p w:rsidR="000B2E92" w:rsidRPr="009B4CB7" w:rsidRDefault="00656E7D" w:rsidP="009B4CB7">
      <w:pPr>
        <w:pStyle w:val="GvdeMetni"/>
        <w:ind w:left="0" w:right="-66"/>
        <w:jc w:val="both"/>
        <w:rPr>
          <w:rFonts w:cs="Times New Roman"/>
        </w:rPr>
      </w:pPr>
      <w:r w:rsidRPr="009B4CB7">
        <w:rPr>
          <w:rFonts w:cs="Times New Roman"/>
        </w:rPr>
        <w:t>Staff mobility entails two types of mobility: teaching and staff training mobility.</w:t>
      </w:r>
    </w:p>
    <w:p w:rsidR="000B2E92" w:rsidRPr="009B4CB7" w:rsidRDefault="000B2E92" w:rsidP="009B4CB7">
      <w:pPr>
        <w:ind w:right="-66"/>
        <w:jc w:val="both"/>
        <w:rPr>
          <w:rFonts w:ascii="Times New Roman" w:eastAsia="Times New Roman" w:hAnsi="Times New Roman" w:cs="Times New Roman"/>
          <w:sz w:val="24"/>
          <w:szCs w:val="24"/>
        </w:rPr>
      </w:pPr>
    </w:p>
    <w:p w:rsidR="000B2E92" w:rsidRPr="009B4CB7" w:rsidRDefault="00656E7D" w:rsidP="009B4CB7">
      <w:pPr>
        <w:pStyle w:val="GvdeMetni"/>
        <w:ind w:left="0" w:right="-66"/>
        <w:jc w:val="both"/>
        <w:rPr>
          <w:rFonts w:cs="Times New Roman"/>
        </w:rPr>
      </w:pPr>
      <w:r w:rsidRPr="009B4CB7">
        <w:rPr>
          <w:rFonts w:cs="Times New Roman"/>
        </w:rPr>
        <w:t>The following criteria are to be met for eligibility to benefit from teaching mobility:</w:t>
      </w:r>
    </w:p>
    <w:p w:rsidR="000B2E92" w:rsidRPr="009B4CB7" w:rsidRDefault="00656E7D" w:rsidP="009B4CB7">
      <w:pPr>
        <w:pStyle w:val="ListeParagraf"/>
        <w:numPr>
          <w:ilvl w:val="0"/>
          <w:numId w:val="2"/>
        </w:numPr>
        <w:tabs>
          <w:tab w:val="left" w:pos="407"/>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 xml:space="preserve">The applicant must be a full-time faculty member at </w:t>
      </w:r>
      <w:proofErr w:type="spellStart"/>
      <w:r w:rsidRPr="009B4CB7">
        <w:rPr>
          <w:rFonts w:ascii="Times New Roman" w:hAnsi="Times New Roman" w:cs="Times New Roman"/>
          <w:sz w:val="24"/>
          <w:szCs w:val="24"/>
        </w:rPr>
        <w:t>Atılım</w:t>
      </w:r>
      <w:proofErr w:type="spellEnd"/>
      <w:r w:rsidRPr="009B4CB7">
        <w:rPr>
          <w:rFonts w:ascii="Times New Roman" w:hAnsi="Times New Roman" w:cs="Times New Roman"/>
          <w:sz w:val="24"/>
          <w:szCs w:val="24"/>
        </w:rPr>
        <w:t xml:space="preserve"> University;</w:t>
      </w:r>
    </w:p>
    <w:p w:rsidR="000B2E92" w:rsidRPr="009B4CB7" w:rsidRDefault="00656E7D" w:rsidP="009B4CB7">
      <w:pPr>
        <w:pStyle w:val="ListeParagraf"/>
        <w:numPr>
          <w:ilvl w:val="0"/>
          <w:numId w:val="2"/>
        </w:numPr>
        <w:tabs>
          <w:tab w:val="left" w:pos="455"/>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 xml:space="preserve">There must be an inter-institution agreement between the host higher education institution abroad and </w:t>
      </w:r>
      <w:proofErr w:type="spellStart"/>
      <w:r w:rsidRPr="009B4CB7">
        <w:rPr>
          <w:rFonts w:ascii="Times New Roman" w:hAnsi="Times New Roman" w:cs="Times New Roman"/>
          <w:sz w:val="24"/>
          <w:szCs w:val="24"/>
        </w:rPr>
        <w:t>Atılım</w:t>
      </w:r>
      <w:proofErr w:type="spellEnd"/>
      <w:r w:rsidRPr="009B4CB7">
        <w:rPr>
          <w:rFonts w:ascii="Times New Roman" w:hAnsi="Times New Roman" w:cs="Times New Roman"/>
          <w:sz w:val="24"/>
          <w:szCs w:val="24"/>
        </w:rPr>
        <w:t xml:space="preserve"> University;</w:t>
      </w:r>
    </w:p>
    <w:p w:rsidR="000B2E92" w:rsidRPr="009B4CB7" w:rsidRDefault="000B2E92" w:rsidP="009B4CB7">
      <w:pPr>
        <w:spacing w:before="1"/>
        <w:ind w:right="-66"/>
        <w:jc w:val="both"/>
        <w:rPr>
          <w:rFonts w:ascii="Times New Roman" w:eastAsia="Times New Roman" w:hAnsi="Times New Roman" w:cs="Times New Roman"/>
          <w:sz w:val="24"/>
          <w:szCs w:val="24"/>
        </w:rPr>
      </w:pPr>
    </w:p>
    <w:p w:rsidR="000B2E92" w:rsidRPr="009B4CB7" w:rsidRDefault="00656E7D" w:rsidP="009B4CB7">
      <w:pPr>
        <w:pStyle w:val="ListeParagraf"/>
        <w:numPr>
          <w:ilvl w:val="0"/>
          <w:numId w:val="2"/>
        </w:numPr>
        <w:tabs>
          <w:tab w:val="left" w:pos="386"/>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 xml:space="preserve">A teaching program, which has been approved by </w:t>
      </w:r>
      <w:proofErr w:type="spellStart"/>
      <w:r w:rsidRPr="009B4CB7">
        <w:rPr>
          <w:rFonts w:ascii="Times New Roman" w:hAnsi="Times New Roman" w:cs="Times New Roman"/>
          <w:sz w:val="24"/>
          <w:szCs w:val="24"/>
        </w:rPr>
        <w:t>Atılım</w:t>
      </w:r>
      <w:proofErr w:type="spellEnd"/>
      <w:r w:rsidRPr="009B4CB7">
        <w:rPr>
          <w:rFonts w:ascii="Times New Roman" w:hAnsi="Times New Roman" w:cs="Times New Roman"/>
          <w:sz w:val="24"/>
          <w:szCs w:val="24"/>
        </w:rPr>
        <w:t xml:space="preserve"> University and the host university must exist;</w:t>
      </w:r>
    </w:p>
    <w:p w:rsidR="000B2E92" w:rsidRPr="009B4CB7" w:rsidRDefault="00656E7D" w:rsidP="009B4CB7">
      <w:pPr>
        <w:pStyle w:val="ListeParagraf"/>
        <w:numPr>
          <w:ilvl w:val="0"/>
          <w:numId w:val="2"/>
        </w:numPr>
        <w:tabs>
          <w:tab w:val="left" w:pos="378"/>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The applicant must meet the minim</w:t>
      </w:r>
      <w:r w:rsidRPr="009B4CB7">
        <w:rPr>
          <w:rFonts w:ascii="Times New Roman" w:hAnsi="Times New Roman" w:cs="Times New Roman"/>
          <w:sz w:val="24"/>
          <w:szCs w:val="24"/>
        </w:rPr>
        <w:t>um teaching hour requirement established for the concerned year in the university abroad. The following criteria must be met for eligibility to benefit from staff training mobility:</w:t>
      </w:r>
    </w:p>
    <w:p w:rsidR="000B2E92" w:rsidRPr="009B4CB7" w:rsidRDefault="00656E7D" w:rsidP="009B4CB7">
      <w:pPr>
        <w:pStyle w:val="ListeParagraf"/>
        <w:numPr>
          <w:ilvl w:val="0"/>
          <w:numId w:val="1"/>
        </w:numPr>
        <w:tabs>
          <w:tab w:val="left" w:pos="376"/>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The applicant must be a full-time faculty member or administrative staff w</w:t>
      </w:r>
      <w:r w:rsidRPr="009B4CB7">
        <w:rPr>
          <w:rFonts w:ascii="Times New Roman" w:hAnsi="Times New Roman" w:cs="Times New Roman"/>
          <w:sz w:val="24"/>
          <w:szCs w:val="24"/>
        </w:rPr>
        <w:t xml:space="preserve">orking at </w:t>
      </w:r>
      <w:proofErr w:type="spellStart"/>
      <w:r w:rsidRPr="009B4CB7">
        <w:rPr>
          <w:rFonts w:ascii="Times New Roman" w:hAnsi="Times New Roman" w:cs="Times New Roman"/>
          <w:sz w:val="24"/>
          <w:szCs w:val="24"/>
        </w:rPr>
        <w:t>Atılım</w:t>
      </w:r>
      <w:proofErr w:type="spellEnd"/>
      <w:r w:rsidRPr="009B4CB7">
        <w:rPr>
          <w:rFonts w:ascii="Times New Roman" w:hAnsi="Times New Roman" w:cs="Times New Roman"/>
          <w:sz w:val="24"/>
          <w:szCs w:val="24"/>
        </w:rPr>
        <w:t xml:space="preserve"> University;</w:t>
      </w:r>
    </w:p>
    <w:p w:rsidR="000B2E92" w:rsidRPr="009B4CB7" w:rsidRDefault="00656E7D" w:rsidP="009B4CB7">
      <w:pPr>
        <w:pStyle w:val="ListeParagraf"/>
        <w:numPr>
          <w:ilvl w:val="0"/>
          <w:numId w:val="1"/>
        </w:numPr>
        <w:tabs>
          <w:tab w:val="left" w:pos="450"/>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 xml:space="preserve">There must be an inter-institution agreement between the host higher education institution abroad and </w:t>
      </w:r>
      <w:proofErr w:type="spellStart"/>
      <w:r w:rsidRPr="009B4CB7">
        <w:rPr>
          <w:rFonts w:ascii="Times New Roman" w:hAnsi="Times New Roman" w:cs="Times New Roman"/>
          <w:sz w:val="24"/>
          <w:szCs w:val="24"/>
        </w:rPr>
        <w:t>Atılım</w:t>
      </w:r>
      <w:proofErr w:type="spellEnd"/>
      <w:r w:rsidRPr="009B4CB7">
        <w:rPr>
          <w:rFonts w:ascii="Times New Roman" w:hAnsi="Times New Roman" w:cs="Times New Roman"/>
          <w:sz w:val="24"/>
          <w:szCs w:val="24"/>
        </w:rPr>
        <w:t xml:space="preserve"> University;</w:t>
      </w:r>
    </w:p>
    <w:p w:rsidR="000B2E92" w:rsidRPr="009B4CB7" w:rsidRDefault="00656E7D" w:rsidP="009B4CB7">
      <w:pPr>
        <w:pStyle w:val="ListeParagraf"/>
        <w:numPr>
          <w:ilvl w:val="0"/>
          <w:numId w:val="1"/>
        </w:numPr>
        <w:tabs>
          <w:tab w:val="left" w:pos="340"/>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 xml:space="preserve">A work program, which has been approved by </w:t>
      </w:r>
      <w:proofErr w:type="spellStart"/>
      <w:r w:rsidRPr="009B4CB7">
        <w:rPr>
          <w:rFonts w:ascii="Times New Roman" w:hAnsi="Times New Roman" w:cs="Times New Roman"/>
          <w:sz w:val="24"/>
          <w:szCs w:val="24"/>
        </w:rPr>
        <w:t>Atılım</w:t>
      </w:r>
      <w:proofErr w:type="spellEnd"/>
      <w:r w:rsidRPr="009B4CB7">
        <w:rPr>
          <w:rFonts w:ascii="Times New Roman" w:hAnsi="Times New Roman" w:cs="Times New Roman"/>
          <w:sz w:val="24"/>
          <w:szCs w:val="24"/>
        </w:rPr>
        <w:t xml:space="preserve"> University and the host university must exist;</w:t>
      </w:r>
    </w:p>
    <w:p w:rsidR="000B2E92" w:rsidRPr="009B4CB7" w:rsidRDefault="00656E7D" w:rsidP="009B4CB7">
      <w:pPr>
        <w:pStyle w:val="ListeParagraf"/>
        <w:numPr>
          <w:ilvl w:val="0"/>
          <w:numId w:val="1"/>
        </w:numPr>
        <w:tabs>
          <w:tab w:val="left" w:pos="417"/>
        </w:tabs>
        <w:ind w:left="0" w:right="-66" w:firstLine="0"/>
        <w:jc w:val="both"/>
        <w:rPr>
          <w:rFonts w:ascii="Times New Roman" w:eastAsia="Times New Roman" w:hAnsi="Times New Roman" w:cs="Times New Roman"/>
          <w:sz w:val="24"/>
          <w:szCs w:val="24"/>
        </w:rPr>
      </w:pPr>
      <w:r w:rsidRPr="009B4CB7">
        <w:rPr>
          <w:rFonts w:ascii="Times New Roman" w:hAnsi="Times New Roman" w:cs="Times New Roman"/>
          <w:sz w:val="24"/>
          <w:szCs w:val="24"/>
        </w:rPr>
        <w:t>The minim</w:t>
      </w:r>
      <w:r w:rsidRPr="009B4CB7">
        <w:rPr>
          <w:rFonts w:ascii="Times New Roman" w:hAnsi="Times New Roman" w:cs="Times New Roman"/>
          <w:sz w:val="24"/>
          <w:szCs w:val="24"/>
        </w:rPr>
        <w:t xml:space="preserve">um mobility duration requirement set for the concerned year must be met.  There must be an inter-institution agreement between the company and </w:t>
      </w:r>
      <w:proofErr w:type="spellStart"/>
      <w:r w:rsidRPr="009B4CB7">
        <w:rPr>
          <w:rFonts w:ascii="Times New Roman" w:hAnsi="Times New Roman" w:cs="Times New Roman"/>
          <w:sz w:val="24"/>
          <w:szCs w:val="24"/>
        </w:rPr>
        <w:t>Atılım</w:t>
      </w:r>
      <w:proofErr w:type="spellEnd"/>
      <w:r w:rsidRPr="009B4CB7">
        <w:rPr>
          <w:rFonts w:ascii="Times New Roman" w:hAnsi="Times New Roman" w:cs="Times New Roman"/>
          <w:sz w:val="24"/>
          <w:szCs w:val="24"/>
        </w:rPr>
        <w:t xml:space="preserve"> University, if the staff training mobility is to be carried out at a company abroad.</w:t>
      </w:r>
    </w:p>
    <w:p w:rsidR="000B2E92" w:rsidRPr="009B4CB7" w:rsidRDefault="00656E7D" w:rsidP="009B4CB7">
      <w:pPr>
        <w:pStyle w:val="GvdeMetni"/>
        <w:ind w:left="0" w:right="-66"/>
        <w:jc w:val="both"/>
        <w:rPr>
          <w:rFonts w:cs="Times New Roman"/>
        </w:rPr>
      </w:pPr>
      <w:r w:rsidRPr="009B4CB7">
        <w:rPr>
          <w:rFonts w:cs="Times New Roman"/>
        </w:rPr>
        <w:t>Applications and placement procedures are handled within the framework of the criteria established for the current academic year by the University Erasmus+ Committee.</w:t>
      </w:r>
    </w:p>
    <w:p w:rsidR="000B2E92" w:rsidRPr="009B4CB7" w:rsidRDefault="00656E7D" w:rsidP="009B4CB7">
      <w:pPr>
        <w:pStyle w:val="GvdeMetni"/>
        <w:ind w:left="0" w:right="-66"/>
        <w:jc w:val="both"/>
        <w:rPr>
          <w:rFonts w:cs="Times New Roman"/>
        </w:rPr>
      </w:pPr>
      <w:r w:rsidRPr="009B4CB7">
        <w:rPr>
          <w:rFonts w:cs="Times New Roman"/>
        </w:rPr>
        <w:t xml:space="preserve">The admitted staff must obtain the permission of department head and President’s </w:t>
      </w:r>
      <w:proofErr w:type="gramStart"/>
      <w:r w:rsidRPr="009B4CB7">
        <w:rPr>
          <w:rFonts w:cs="Times New Roman"/>
        </w:rPr>
        <w:t xml:space="preserve">Office  </w:t>
      </w:r>
      <w:r w:rsidRPr="009B4CB7">
        <w:rPr>
          <w:rFonts w:cs="Times New Roman"/>
        </w:rPr>
        <w:t>for</w:t>
      </w:r>
      <w:proofErr w:type="gramEnd"/>
      <w:r w:rsidRPr="009B4CB7">
        <w:rPr>
          <w:rFonts w:cs="Times New Roman"/>
        </w:rPr>
        <w:t xml:space="preserve"> the period of stay abroad.</w:t>
      </w:r>
    </w:p>
    <w:p w:rsidR="000B2E92" w:rsidRPr="009B4CB7" w:rsidRDefault="00656E7D" w:rsidP="009B4CB7">
      <w:pPr>
        <w:pStyle w:val="GvdeMetni"/>
        <w:ind w:left="0" w:right="-66"/>
        <w:jc w:val="both"/>
        <w:rPr>
          <w:rFonts w:cs="Times New Roman"/>
        </w:rPr>
      </w:pPr>
      <w:r w:rsidRPr="009B4CB7">
        <w:rPr>
          <w:rFonts w:cs="Times New Roman"/>
        </w:rPr>
        <w:t xml:space="preserve">A grant agreement is signed between </w:t>
      </w:r>
      <w:proofErr w:type="spellStart"/>
      <w:r w:rsidRPr="009B4CB7">
        <w:rPr>
          <w:rFonts w:cs="Times New Roman"/>
        </w:rPr>
        <w:t>Atılım</w:t>
      </w:r>
      <w:proofErr w:type="spellEnd"/>
      <w:r w:rsidRPr="009B4CB7">
        <w:rPr>
          <w:rFonts w:cs="Times New Roman"/>
        </w:rPr>
        <w:t xml:space="preserve"> University and relevant staff before their departure. With this agreement, the staff’s participation in the Staff Mobility program is confirmed.</w:t>
      </w:r>
    </w:p>
    <w:p w:rsidR="000B2E92" w:rsidRPr="009B4CB7" w:rsidRDefault="00656E7D" w:rsidP="009B4CB7">
      <w:pPr>
        <w:pStyle w:val="GvdeMetni"/>
        <w:ind w:left="0" w:right="-66"/>
        <w:jc w:val="both"/>
        <w:rPr>
          <w:rFonts w:cs="Times New Roman"/>
        </w:rPr>
      </w:pPr>
      <w:r w:rsidRPr="009B4CB7">
        <w:rPr>
          <w:rFonts w:cs="Times New Roman"/>
        </w:rPr>
        <w:t>Grants are paid as determined and ann</w:t>
      </w:r>
      <w:r w:rsidRPr="009B4CB7">
        <w:rPr>
          <w:rFonts w:cs="Times New Roman"/>
        </w:rPr>
        <w:t>ounced for that year.</w:t>
      </w:r>
    </w:p>
    <w:p w:rsidR="000B2E92" w:rsidRPr="009B4CB7" w:rsidRDefault="000B2E92" w:rsidP="009B4CB7">
      <w:pPr>
        <w:ind w:right="-66"/>
        <w:jc w:val="both"/>
        <w:rPr>
          <w:rFonts w:ascii="Times New Roman" w:eastAsia="Times New Roman" w:hAnsi="Times New Roman" w:cs="Times New Roman"/>
          <w:sz w:val="24"/>
          <w:szCs w:val="24"/>
        </w:rPr>
      </w:pPr>
    </w:p>
    <w:p w:rsidR="000B2E92" w:rsidRDefault="00656E7D" w:rsidP="009B4CB7">
      <w:pPr>
        <w:pStyle w:val="GvdeMetni"/>
        <w:ind w:left="0" w:right="-66"/>
        <w:jc w:val="both"/>
        <w:rPr>
          <w:rFonts w:cs="Times New Roman"/>
        </w:rPr>
      </w:pPr>
      <w:r w:rsidRPr="009B4CB7">
        <w:rPr>
          <w:rFonts w:cs="Times New Roman"/>
        </w:rPr>
        <w:t>Upon completion of the mobility period, the staff must submit the Staff Mobility Activity Report Form, travel documents, and Certificate of Participation to the DIR.</w:t>
      </w:r>
    </w:p>
    <w:p w:rsidR="000B2E92" w:rsidRDefault="000B2E92" w:rsidP="009B4CB7">
      <w:pPr>
        <w:ind w:right="-66"/>
        <w:jc w:val="both"/>
        <w:rPr>
          <w:rFonts w:ascii="Times New Roman" w:eastAsia="Times New Roman" w:hAnsi="Times New Roman" w:cs="Times New Roman"/>
          <w:sz w:val="24"/>
          <w:szCs w:val="24"/>
        </w:rPr>
      </w:pPr>
    </w:p>
    <w:p w:rsidR="00656E7D" w:rsidRDefault="00656E7D" w:rsidP="009B4CB7">
      <w:pPr>
        <w:ind w:right="-66"/>
        <w:jc w:val="both"/>
        <w:rPr>
          <w:rFonts w:ascii="Times New Roman" w:eastAsia="Times New Roman" w:hAnsi="Times New Roman" w:cs="Times New Roman"/>
          <w:sz w:val="24"/>
          <w:szCs w:val="24"/>
        </w:rPr>
      </w:pPr>
    </w:p>
    <w:p w:rsidR="00656E7D" w:rsidRDefault="00656E7D" w:rsidP="009B4CB7">
      <w:pPr>
        <w:ind w:right="-66"/>
        <w:jc w:val="both"/>
        <w:rPr>
          <w:rFonts w:ascii="Times New Roman" w:eastAsia="Times New Roman" w:hAnsi="Times New Roman" w:cs="Times New Roman"/>
          <w:sz w:val="24"/>
          <w:szCs w:val="24"/>
        </w:rPr>
      </w:pPr>
    </w:p>
    <w:p w:rsidR="00656E7D" w:rsidRPr="009B4CB7" w:rsidRDefault="00656E7D" w:rsidP="00656E7D">
      <w:pPr>
        <w:spacing w:before="69"/>
        <w:ind w:right="-66"/>
        <w:jc w:val="center"/>
        <w:rPr>
          <w:rFonts w:ascii="Times New Roman" w:eastAsia="Times New Roman" w:hAnsi="Times New Roman" w:cs="Times New Roman"/>
          <w:sz w:val="24"/>
          <w:szCs w:val="24"/>
        </w:rPr>
      </w:pPr>
      <w:r w:rsidRPr="009B4CB7">
        <w:rPr>
          <w:rFonts w:ascii="Times New Roman" w:hAnsi="Times New Roman" w:cs="Times New Roman"/>
          <w:b/>
          <w:sz w:val="24"/>
          <w:szCs w:val="24"/>
        </w:rPr>
        <w:t>SECTION SEVEN</w:t>
      </w:r>
    </w:p>
    <w:p w:rsidR="00656E7D" w:rsidRDefault="00656E7D" w:rsidP="00656E7D">
      <w:pPr>
        <w:ind w:right="-66"/>
        <w:jc w:val="center"/>
        <w:rPr>
          <w:rFonts w:ascii="Times New Roman" w:hAnsi="Times New Roman" w:cs="Times New Roman"/>
          <w:b/>
          <w:sz w:val="24"/>
          <w:szCs w:val="24"/>
        </w:rPr>
      </w:pPr>
      <w:r w:rsidRPr="009B4CB7">
        <w:rPr>
          <w:rFonts w:ascii="Times New Roman" w:hAnsi="Times New Roman" w:cs="Times New Roman"/>
          <w:b/>
          <w:sz w:val="24"/>
          <w:szCs w:val="24"/>
        </w:rPr>
        <w:t>Other Exchange Programs - Effective Date - Execution Other exchange programs</w:t>
      </w:r>
    </w:p>
    <w:p w:rsidR="00656E7D" w:rsidRPr="009B4CB7" w:rsidRDefault="00656E7D" w:rsidP="00656E7D">
      <w:pPr>
        <w:ind w:right="-66"/>
        <w:jc w:val="center"/>
        <w:rPr>
          <w:rFonts w:ascii="Times New Roman" w:eastAsia="Times New Roman" w:hAnsi="Times New Roman" w:cs="Times New Roman"/>
          <w:sz w:val="24"/>
          <w:szCs w:val="24"/>
        </w:rPr>
      </w:pPr>
    </w:p>
    <w:p w:rsidR="009B4CB7" w:rsidRDefault="00656E7D" w:rsidP="00656E7D">
      <w:pPr>
        <w:pStyle w:val="Balk1"/>
        <w:ind w:left="0" w:right="-66"/>
        <w:jc w:val="both"/>
        <w:rPr>
          <w:rFonts w:cs="Times New Roman"/>
        </w:rPr>
      </w:pPr>
      <w:r w:rsidRPr="009B4CB7">
        <w:rPr>
          <w:rFonts w:cs="Times New Roman"/>
        </w:rPr>
        <w:t>ARTICLE 23.</w:t>
      </w:r>
    </w:p>
    <w:p w:rsidR="000B2E92" w:rsidRPr="009B4CB7" w:rsidRDefault="009B4CB7" w:rsidP="009B4CB7">
      <w:pPr>
        <w:pStyle w:val="GvdeMetni"/>
        <w:ind w:left="0" w:right="-66"/>
        <w:jc w:val="both"/>
        <w:rPr>
          <w:rFonts w:cs="Times New Roman"/>
        </w:rPr>
      </w:pPr>
      <w:r>
        <w:rPr>
          <w:rFonts w:cs="Times New Roman"/>
        </w:rPr>
        <w:t>T</w:t>
      </w:r>
      <w:r w:rsidR="00656E7D" w:rsidRPr="009B4CB7">
        <w:rPr>
          <w:rFonts w:cs="Times New Roman"/>
        </w:rPr>
        <w:t>he departments and persons of which responsibilities and authorities are stipulated in this Directive are also responsible for executing all necessary procedures regarding in</w:t>
      </w:r>
      <w:r w:rsidR="00656E7D" w:rsidRPr="009B4CB7">
        <w:rPr>
          <w:rFonts w:cs="Times New Roman"/>
        </w:rPr>
        <w:t>coming and outgoing students within the scope of other exchange programs based on mutual international agreements.</w:t>
      </w:r>
    </w:p>
    <w:p w:rsidR="000B2E92" w:rsidRDefault="00656E7D" w:rsidP="009B4CB7">
      <w:pPr>
        <w:pStyle w:val="GvdeMetni"/>
        <w:ind w:left="0" w:right="-66"/>
        <w:jc w:val="both"/>
        <w:rPr>
          <w:rFonts w:cs="Times New Roman"/>
        </w:rPr>
      </w:pPr>
      <w:r w:rsidRPr="009B4CB7">
        <w:rPr>
          <w:rFonts w:cs="Times New Roman"/>
        </w:rPr>
        <w:t>In addition, students may be exchanged within the framework of the provisions of mutually concluded agreements.</w:t>
      </w:r>
    </w:p>
    <w:p w:rsidR="009B4CB7" w:rsidRDefault="009B4CB7" w:rsidP="009B4CB7">
      <w:pPr>
        <w:pStyle w:val="Balk1"/>
        <w:spacing w:before="54"/>
        <w:ind w:left="0" w:right="-66"/>
        <w:jc w:val="both"/>
        <w:rPr>
          <w:rFonts w:cs="Times New Roman"/>
        </w:rPr>
      </w:pPr>
    </w:p>
    <w:p w:rsidR="00656E7D" w:rsidRDefault="00656E7D" w:rsidP="009B4CB7">
      <w:pPr>
        <w:pStyle w:val="Balk1"/>
        <w:spacing w:before="54"/>
        <w:ind w:left="0" w:right="-66"/>
        <w:jc w:val="both"/>
        <w:rPr>
          <w:rFonts w:cs="Times New Roman"/>
        </w:rPr>
      </w:pPr>
    </w:p>
    <w:p w:rsidR="00656E7D" w:rsidRDefault="00656E7D" w:rsidP="009B4CB7">
      <w:pPr>
        <w:pStyle w:val="Balk1"/>
        <w:spacing w:before="54"/>
        <w:ind w:left="0" w:right="-66"/>
        <w:jc w:val="both"/>
        <w:rPr>
          <w:rFonts w:cs="Times New Roman"/>
        </w:rPr>
      </w:pPr>
    </w:p>
    <w:p w:rsidR="00656E7D" w:rsidRDefault="00656E7D" w:rsidP="009B4CB7">
      <w:pPr>
        <w:pStyle w:val="Balk1"/>
        <w:spacing w:before="54"/>
        <w:ind w:left="0" w:right="-66"/>
        <w:jc w:val="both"/>
        <w:rPr>
          <w:rFonts w:cs="Times New Roman"/>
        </w:rPr>
      </w:pPr>
    </w:p>
    <w:p w:rsidR="00656E7D" w:rsidRDefault="00656E7D" w:rsidP="009B4CB7">
      <w:pPr>
        <w:pStyle w:val="Balk1"/>
        <w:spacing w:before="54"/>
        <w:ind w:left="0" w:right="-66"/>
        <w:jc w:val="both"/>
        <w:rPr>
          <w:rFonts w:cs="Times New Roman"/>
        </w:rPr>
      </w:pPr>
    </w:p>
    <w:p w:rsidR="00656E7D" w:rsidRDefault="00656E7D" w:rsidP="009B4CB7">
      <w:pPr>
        <w:pStyle w:val="Balk1"/>
        <w:spacing w:before="54"/>
        <w:ind w:left="0" w:right="-66"/>
        <w:jc w:val="both"/>
        <w:rPr>
          <w:rFonts w:cs="Times New Roman"/>
        </w:rPr>
      </w:pPr>
    </w:p>
    <w:p w:rsidR="00656E7D" w:rsidRDefault="00656E7D" w:rsidP="009B4CB7">
      <w:pPr>
        <w:pStyle w:val="Balk1"/>
        <w:spacing w:before="54"/>
        <w:ind w:left="0" w:right="-66"/>
        <w:jc w:val="both"/>
        <w:rPr>
          <w:rFonts w:cs="Times New Roman"/>
        </w:rPr>
      </w:pPr>
    </w:p>
    <w:p w:rsidR="00656E7D" w:rsidRDefault="00656E7D" w:rsidP="009B4CB7">
      <w:pPr>
        <w:pStyle w:val="Balk1"/>
        <w:spacing w:before="54"/>
        <w:ind w:left="0" w:right="-66"/>
        <w:jc w:val="both"/>
        <w:rPr>
          <w:rFonts w:cs="Times New Roman"/>
        </w:rPr>
      </w:pPr>
      <w:r w:rsidRPr="009B4CB7">
        <w:rPr>
          <w:rFonts w:cs="Times New Roman"/>
        </w:rPr>
        <w:lastRenderedPageBreak/>
        <w:t xml:space="preserve">Repealed directive </w:t>
      </w:r>
    </w:p>
    <w:p w:rsidR="000B2E92" w:rsidRPr="009B4CB7" w:rsidRDefault="00656E7D" w:rsidP="009B4CB7">
      <w:pPr>
        <w:pStyle w:val="Balk1"/>
        <w:spacing w:before="54"/>
        <w:ind w:left="0" w:right="-66"/>
        <w:jc w:val="both"/>
        <w:rPr>
          <w:rFonts w:cs="Times New Roman"/>
          <w:b w:val="0"/>
          <w:bCs w:val="0"/>
        </w:rPr>
      </w:pPr>
      <w:r w:rsidRPr="009B4CB7">
        <w:rPr>
          <w:rFonts w:cs="Times New Roman"/>
        </w:rPr>
        <w:t>ARTICLE 24.</w:t>
      </w:r>
    </w:p>
    <w:p w:rsidR="000B2E92" w:rsidRPr="009B4CB7" w:rsidRDefault="00656E7D" w:rsidP="009B4CB7">
      <w:pPr>
        <w:pStyle w:val="GvdeMetni"/>
        <w:ind w:left="0" w:right="-66"/>
        <w:jc w:val="both"/>
        <w:rPr>
          <w:rFonts w:cs="Times New Roman"/>
        </w:rPr>
      </w:pPr>
      <w:r w:rsidRPr="009B4CB7">
        <w:rPr>
          <w:rFonts w:cs="Times New Roman"/>
        </w:rPr>
        <w:t>The Directive, accepted with Senate Resolution dated 13.09.2013 and numbered 06 and amended with Senate Resolution dated 20.03.2015 and numbered 04, has been repealed.</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Effective Date </w:t>
      </w:r>
    </w:p>
    <w:p w:rsidR="000B2E92" w:rsidRPr="009B4CB7" w:rsidRDefault="00656E7D" w:rsidP="009B4CB7">
      <w:pPr>
        <w:pStyle w:val="Balk1"/>
        <w:ind w:left="0" w:right="-66"/>
        <w:jc w:val="both"/>
        <w:rPr>
          <w:rFonts w:cs="Times New Roman"/>
          <w:b w:val="0"/>
          <w:bCs w:val="0"/>
        </w:rPr>
      </w:pPr>
      <w:r w:rsidRPr="009B4CB7">
        <w:rPr>
          <w:rFonts w:cs="Times New Roman"/>
        </w:rPr>
        <w:t>ARTICLE 25.</w:t>
      </w:r>
    </w:p>
    <w:p w:rsidR="000B2E92" w:rsidRPr="009B4CB7" w:rsidRDefault="00656E7D" w:rsidP="009B4CB7">
      <w:pPr>
        <w:pStyle w:val="GvdeMetni"/>
        <w:spacing w:line="271" w:lineRule="exact"/>
        <w:ind w:left="0" w:right="-66"/>
        <w:jc w:val="both"/>
        <w:rPr>
          <w:rFonts w:cs="Times New Roman"/>
        </w:rPr>
      </w:pPr>
      <w:r w:rsidRPr="009B4CB7">
        <w:rPr>
          <w:rFonts w:cs="Times New Roman"/>
        </w:rPr>
        <w:t>This Directive shall take eff</w:t>
      </w:r>
      <w:r w:rsidRPr="009B4CB7">
        <w:rPr>
          <w:rFonts w:cs="Times New Roman"/>
        </w:rPr>
        <w:t xml:space="preserve">ect on the date of signature by the Senate of </w:t>
      </w:r>
      <w:proofErr w:type="spellStart"/>
      <w:r w:rsidRPr="009B4CB7">
        <w:rPr>
          <w:rFonts w:cs="Times New Roman"/>
        </w:rPr>
        <w:t>Atılım</w:t>
      </w:r>
      <w:proofErr w:type="spellEnd"/>
      <w:r w:rsidRPr="009B4CB7">
        <w:rPr>
          <w:rFonts w:cs="Times New Roman"/>
        </w:rPr>
        <w:t xml:space="preserve"> University.</w:t>
      </w:r>
    </w:p>
    <w:p w:rsidR="000B2E92" w:rsidRPr="009B4CB7" w:rsidRDefault="000B2E92" w:rsidP="009B4CB7">
      <w:pPr>
        <w:spacing w:before="5"/>
        <w:ind w:right="-66"/>
        <w:jc w:val="both"/>
        <w:rPr>
          <w:rFonts w:ascii="Times New Roman" w:eastAsia="Times New Roman" w:hAnsi="Times New Roman" w:cs="Times New Roman"/>
          <w:sz w:val="24"/>
          <w:szCs w:val="24"/>
        </w:rPr>
      </w:pPr>
    </w:p>
    <w:p w:rsidR="00656E7D" w:rsidRDefault="00656E7D" w:rsidP="009B4CB7">
      <w:pPr>
        <w:pStyle w:val="Balk1"/>
        <w:ind w:left="0" w:right="-66"/>
        <w:jc w:val="both"/>
        <w:rPr>
          <w:rFonts w:cs="Times New Roman"/>
        </w:rPr>
      </w:pPr>
      <w:r w:rsidRPr="009B4CB7">
        <w:rPr>
          <w:rFonts w:cs="Times New Roman"/>
        </w:rPr>
        <w:t xml:space="preserve">Execution </w:t>
      </w:r>
    </w:p>
    <w:p w:rsidR="000B2E92" w:rsidRPr="009B4CB7" w:rsidRDefault="00656E7D" w:rsidP="009B4CB7">
      <w:pPr>
        <w:pStyle w:val="Balk1"/>
        <w:ind w:left="0" w:right="-66"/>
        <w:jc w:val="both"/>
        <w:rPr>
          <w:rFonts w:cs="Times New Roman"/>
          <w:b w:val="0"/>
          <w:bCs w:val="0"/>
        </w:rPr>
      </w:pPr>
      <w:r w:rsidRPr="009B4CB7">
        <w:rPr>
          <w:rFonts w:cs="Times New Roman"/>
        </w:rPr>
        <w:t>ARTICLE 26.</w:t>
      </w:r>
    </w:p>
    <w:p w:rsidR="000B2E92" w:rsidRPr="009B4CB7" w:rsidRDefault="00656E7D" w:rsidP="009B4CB7">
      <w:pPr>
        <w:pStyle w:val="GvdeMetni"/>
        <w:spacing w:line="271" w:lineRule="exact"/>
        <w:ind w:left="0" w:right="-66"/>
        <w:jc w:val="both"/>
        <w:rPr>
          <w:rFonts w:cs="Times New Roman"/>
        </w:rPr>
      </w:pPr>
      <w:r w:rsidRPr="009B4CB7">
        <w:rPr>
          <w:rFonts w:cs="Times New Roman"/>
        </w:rPr>
        <w:t xml:space="preserve">This Directive is executed by the President of </w:t>
      </w:r>
      <w:proofErr w:type="spellStart"/>
      <w:r w:rsidRPr="009B4CB7">
        <w:rPr>
          <w:rFonts w:cs="Times New Roman"/>
        </w:rPr>
        <w:t>Atilim</w:t>
      </w:r>
      <w:proofErr w:type="spellEnd"/>
      <w:r w:rsidRPr="009B4CB7">
        <w:rPr>
          <w:rFonts w:cs="Times New Roman"/>
        </w:rPr>
        <w:t xml:space="preserve"> University.</w:t>
      </w:r>
      <w:bookmarkStart w:id="0" w:name="_GoBack"/>
      <w:bookmarkEnd w:id="0"/>
    </w:p>
    <w:sectPr w:rsidR="000B2E92" w:rsidRPr="009B4CB7" w:rsidSect="009B4CB7">
      <w:pgSz w:w="11910" w:h="16840"/>
      <w:pgMar w:top="134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80371"/>
    <w:multiLevelType w:val="hybridMultilevel"/>
    <w:tmpl w:val="BF22EB74"/>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C1C13"/>
    <w:multiLevelType w:val="hybridMultilevel"/>
    <w:tmpl w:val="60527E38"/>
    <w:lvl w:ilvl="0" w:tplc="A59007AE">
      <w:start w:val="1"/>
      <w:numFmt w:val="lowerLetter"/>
      <w:lvlText w:val="%1)"/>
      <w:lvlJc w:val="left"/>
      <w:pPr>
        <w:ind w:left="116" w:hanging="238"/>
      </w:pPr>
      <w:rPr>
        <w:rFonts w:ascii="Times New Roman" w:eastAsia="Times New Roman" w:hAnsi="Times New Roman" w:hint="default"/>
        <w:sz w:val="24"/>
        <w:szCs w:val="24"/>
      </w:rPr>
    </w:lvl>
    <w:lvl w:ilvl="1" w:tplc="18B679DE">
      <w:start w:val="1"/>
      <w:numFmt w:val="bullet"/>
      <w:lvlText w:val="•"/>
      <w:lvlJc w:val="left"/>
      <w:pPr>
        <w:ind w:left="1038" w:hanging="238"/>
      </w:pPr>
      <w:rPr>
        <w:rFonts w:hint="default"/>
      </w:rPr>
    </w:lvl>
    <w:lvl w:ilvl="2" w:tplc="9C668052">
      <w:start w:val="1"/>
      <w:numFmt w:val="bullet"/>
      <w:lvlText w:val="•"/>
      <w:lvlJc w:val="left"/>
      <w:pPr>
        <w:ind w:left="1957" w:hanging="238"/>
      </w:pPr>
      <w:rPr>
        <w:rFonts w:hint="default"/>
      </w:rPr>
    </w:lvl>
    <w:lvl w:ilvl="3" w:tplc="4D46100A">
      <w:start w:val="1"/>
      <w:numFmt w:val="bullet"/>
      <w:lvlText w:val="•"/>
      <w:lvlJc w:val="left"/>
      <w:pPr>
        <w:ind w:left="2875" w:hanging="238"/>
      </w:pPr>
      <w:rPr>
        <w:rFonts w:hint="default"/>
      </w:rPr>
    </w:lvl>
    <w:lvl w:ilvl="4" w:tplc="AD4CBD28">
      <w:start w:val="1"/>
      <w:numFmt w:val="bullet"/>
      <w:lvlText w:val="•"/>
      <w:lvlJc w:val="left"/>
      <w:pPr>
        <w:ind w:left="3794" w:hanging="238"/>
      </w:pPr>
      <w:rPr>
        <w:rFonts w:hint="default"/>
      </w:rPr>
    </w:lvl>
    <w:lvl w:ilvl="5" w:tplc="46F246B6">
      <w:start w:val="1"/>
      <w:numFmt w:val="bullet"/>
      <w:lvlText w:val="•"/>
      <w:lvlJc w:val="left"/>
      <w:pPr>
        <w:ind w:left="4713" w:hanging="238"/>
      </w:pPr>
      <w:rPr>
        <w:rFonts w:hint="default"/>
      </w:rPr>
    </w:lvl>
    <w:lvl w:ilvl="6" w:tplc="1F36ADFC">
      <w:start w:val="1"/>
      <w:numFmt w:val="bullet"/>
      <w:lvlText w:val="•"/>
      <w:lvlJc w:val="left"/>
      <w:pPr>
        <w:ind w:left="5631" w:hanging="238"/>
      </w:pPr>
      <w:rPr>
        <w:rFonts w:hint="default"/>
      </w:rPr>
    </w:lvl>
    <w:lvl w:ilvl="7" w:tplc="17F0D322">
      <w:start w:val="1"/>
      <w:numFmt w:val="bullet"/>
      <w:lvlText w:val="•"/>
      <w:lvlJc w:val="left"/>
      <w:pPr>
        <w:ind w:left="6550" w:hanging="238"/>
      </w:pPr>
      <w:rPr>
        <w:rFonts w:hint="default"/>
      </w:rPr>
    </w:lvl>
    <w:lvl w:ilvl="8" w:tplc="51A47084">
      <w:start w:val="1"/>
      <w:numFmt w:val="bullet"/>
      <w:lvlText w:val="•"/>
      <w:lvlJc w:val="left"/>
      <w:pPr>
        <w:ind w:left="7469" w:hanging="238"/>
      </w:pPr>
      <w:rPr>
        <w:rFonts w:hint="default"/>
      </w:rPr>
    </w:lvl>
  </w:abstractNum>
  <w:abstractNum w:abstractNumId="2" w15:restartNumberingAfterBreak="0">
    <w:nsid w:val="33D24CF4"/>
    <w:multiLevelType w:val="hybridMultilevel"/>
    <w:tmpl w:val="F9AE4496"/>
    <w:lvl w:ilvl="0" w:tplc="90B4C78C">
      <w:start w:val="1"/>
      <w:numFmt w:val="lowerLetter"/>
      <w:lvlText w:val="%1)"/>
      <w:lvlJc w:val="left"/>
      <w:pPr>
        <w:ind w:left="116" w:hanging="366"/>
      </w:pPr>
      <w:rPr>
        <w:rFonts w:ascii="Times New Roman" w:eastAsia="Times New Roman" w:hAnsi="Times New Roman" w:hint="default"/>
        <w:sz w:val="24"/>
        <w:szCs w:val="24"/>
      </w:rPr>
    </w:lvl>
    <w:lvl w:ilvl="1" w:tplc="F0BE3F7A">
      <w:start w:val="1"/>
      <w:numFmt w:val="bullet"/>
      <w:lvlText w:val="•"/>
      <w:lvlJc w:val="left"/>
      <w:pPr>
        <w:ind w:left="1038" w:hanging="366"/>
      </w:pPr>
      <w:rPr>
        <w:rFonts w:hint="default"/>
      </w:rPr>
    </w:lvl>
    <w:lvl w:ilvl="2" w:tplc="891C71EA">
      <w:start w:val="1"/>
      <w:numFmt w:val="bullet"/>
      <w:lvlText w:val="•"/>
      <w:lvlJc w:val="left"/>
      <w:pPr>
        <w:ind w:left="1957" w:hanging="366"/>
      </w:pPr>
      <w:rPr>
        <w:rFonts w:hint="default"/>
      </w:rPr>
    </w:lvl>
    <w:lvl w:ilvl="3" w:tplc="A1C8F078">
      <w:start w:val="1"/>
      <w:numFmt w:val="bullet"/>
      <w:lvlText w:val="•"/>
      <w:lvlJc w:val="left"/>
      <w:pPr>
        <w:ind w:left="2875" w:hanging="366"/>
      </w:pPr>
      <w:rPr>
        <w:rFonts w:hint="default"/>
      </w:rPr>
    </w:lvl>
    <w:lvl w:ilvl="4" w:tplc="AC3C0A98">
      <w:start w:val="1"/>
      <w:numFmt w:val="bullet"/>
      <w:lvlText w:val="•"/>
      <w:lvlJc w:val="left"/>
      <w:pPr>
        <w:ind w:left="3794" w:hanging="366"/>
      </w:pPr>
      <w:rPr>
        <w:rFonts w:hint="default"/>
      </w:rPr>
    </w:lvl>
    <w:lvl w:ilvl="5" w:tplc="BA4A2610">
      <w:start w:val="1"/>
      <w:numFmt w:val="bullet"/>
      <w:lvlText w:val="•"/>
      <w:lvlJc w:val="left"/>
      <w:pPr>
        <w:ind w:left="4713" w:hanging="366"/>
      </w:pPr>
      <w:rPr>
        <w:rFonts w:hint="default"/>
      </w:rPr>
    </w:lvl>
    <w:lvl w:ilvl="6" w:tplc="90801F30">
      <w:start w:val="1"/>
      <w:numFmt w:val="bullet"/>
      <w:lvlText w:val="•"/>
      <w:lvlJc w:val="left"/>
      <w:pPr>
        <w:ind w:left="5631" w:hanging="366"/>
      </w:pPr>
      <w:rPr>
        <w:rFonts w:hint="default"/>
      </w:rPr>
    </w:lvl>
    <w:lvl w:ilvl="7" w:tplc="EF845BAE">
      <w:start w:val="1"/>
      <w:numFmt w:val="bullet"/>
      <w:lvlText w:val="•"/>
      <w:lvlJc w:val="left"/>
      <w:pPr>
        <w:ind w:left="6550" w:hanging="366"/>
      </w:pPr>
      <w:rPr>
        <w:rFonts w:hint="default"/>
      </w:rPr>
    </w:lvl>
    <w:lvl w:ilvl="8" w:tplc="96329E70">
      <w:start w:val="1"/>
      <w:numFmt w:val="bullet"/>
      <w:lvlText w:val="•"/>
      <w:lvlJc w:val="left"/>
      <w:pPr>
        <w:ind w:left="7469" w:hanging="366"/>
      </w:pPr>
      <w:rPr>
        <w:rFonts w:hint="default"/>
      </w:rPr>
    </w:lvl>
  </w:abstractNum>
  <w:abstractNum w:abstractNumId="3" w15:restartNumberingAfterBreak="0">
    <w:nsid w:val="36C13DE4"/>
    <w:multiLevelType w:val="hybridMultilevel"/>
    <w:tmpl w:val="11E28F0E"/>
    <w:lvl w:ilvl="0" w:tplc="79067FC0">
      <w:start w:val="2"/>
      <w:numFmt w:val="lowerLetter"/>
      <w:lvlText w:val="%1)"/>
      <w:lvlJc w:val="left"/>
      <w:pPr>
        <w:ind w:left="475"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56CB"/>
    <w:multiLevelType w:val="hybridMultilevel"/>
    <w:tmpl w:val="FDAC755E"/>
    <w:lvl w:ilvl="0" w:tplc="F6ACAE1C">
      <w:start w:val="1"/>
      <w:numFmt w:val="lowerLetter"/>
      <w:lvlText w:val="%1)"/>
      <w:lvlJc w:val="left"/>
      <w:pPr>
        <w:ind w:left="116" w:hanging="259"/>
      </w:pPr>
      <w:rPr>
        <w:rFonts w:ascii="Times New Roman" w:eastAsia="Times New Roman" w:hAnsi="Times New Roman" w:hint="default"/>
        <w:sz w:val="24"/>
        <w:szCs w:val="24"/>
      </w:rPr>
    </w:lvl>
    <w:lvl w:ilvl="1" w:tplc="EB802DDE">
      <w:start w:val="1"/>
      <w:numFmt w:val="bullet"/>
      <w:lvlText w:val="•"/>
      <w:lvlJc w:val="left"/>
      <w:pPr>
        <w:ind w:left="1038" w:hanging="259"/>
      </w:pPr>
      <w:rPr>
        <w:rFonts w:hint="default"/>
      </w:rPr>
    </w:lvl>
    <w:lvl w:ilvl="2" w:tplc="0DF27B34">
      <w:start w:val="1"/>
      <w:numFmt w:val="bullet"/>
      <w:lvlText w:val="•"/>
      <w:lvlJc w:val="left"/>
      <w:pPr>
        <w:ind w:left="1957" w:hanging="259"/>
      </w:pPr>
      <w:rPr>
        <w:rFonts w:hint="default"/>
      </w:rPr>
    </w:lvl>
    <w:lvl w:ilvl="3" w:tplc="DA2A2D86">
      <w:start w:val="1"/>
      <w:numFmt w:val="bullet"/>
      <w:lvlText w:val="•"/>
      <w:lvlJc w:val="left"/>
      <w:pPr>
        <w:ind w:left="2875" w:hanging="259"/>
      </w:pPr>
      <w:rPr>
        <w:rFonts w:hint="default"/>
      </w:rPr>
    </w:lvl>
    <w:lvl w:ilvl="4" w:tplc="B282963A">
      <w:start w:val="1"/>
      <w:numFmt w:val="bullet"/>
      <w:lvlText w:val="•"/>
      <w:lvlJc w:val="left"/>
      <w:pPr>
        <w:ind w:left="3794" w:hanging="259"/>
      </w:pPr>
      <w:rPr>
        <w:rFonts w:hint="default"/>
      </w:rPr>
    </w:lvl>
    <w:lvl w:ilvl="5" w:tplc="A184F5EC">
      <w:start w:val="1"/>
      <w:numFmt w:val="bullet"/>
      <w:lvlText w:val="•"/>
      <w:lvlJc w:val="left"/>
      <w:pPr>
        <w:ind w:left="4713" w:hanging="259"/>
      </w:pPr>
      <w:rPr>
        <w:rFonts w:hint="default"/>
      </w:rPr>
    </w:lvl>
    <w:lvl w:ilvl="6" w:tplc="E264C0A2">
      <w:start w:val="1"/>
      <w:numFmt w:val="bullet"/>
      <w:lvlText w:val="•"/>
      <w:lvlJc w:val="left"/>
      <w:pPr>
        <w:ind w:left="5631" w:hanging="259"/>
      </w:pPr>
      <w:rPr>
        <w:rFonts w:hint="default"/>
      </w:rPr>
    </w:lvl>
    <w:lvl w:ilvl="7" w:tplc="B35C7938">
      <w:start w:val="1"/>
      <w:numFmt w:val="bullet"/>
      <w:lvlText w:val="•"/>
      <w:lvlJc w:val="left"/>
      <w:pPr>
        <w:ind w:left="6550" w:hanging="259"/>
      </w:pPr>
      <w:rPr>
        <w:rFonts w:hint="default"/>
      </w:rPr>
    </w:lvl>
    <w:lvl w:ilvl="8" w:tplc="F6D4AB94">
      <w:start w:val="1"/>
      <w:numFmt w:val="bullet"/>
      <w:lvlText w:val="•"/>
      <w:lvlJc w:val="left"/>
      <w:pPr>
        <w:ind w:left="7469" w:hanging="259"/>
      </w:pPr>
      <w:rPr>
        <w:rFonts w:hint="default"/>
      </w:rPr>
    </w:lvl>
  </w:abstractNum>
  <w:abstractNum w:abstractNumId="5" w15:restartNumberingAfterBreak="0">
    <w:nsid w:val="64682C7C"/>
    <w:multiLevelType w:val="hybridMultilevel"/>
    <w:tmpl w:val="A45A8F62"/>
    <w:lvl w:ilvl="0" w:tplc="108641E0">
      <w:start w:val="1"/>
      <w:numFmt w:val="lowerLetter"/>
      <w:lvlText w:val="%1)"/>
      <w:lvlJc w:val="left"/>
      <w:pPr>
        <w:ind w:left="116" w:hanging="291"/>
      </w:pPr>
      <w:rPr>
        <w:rFonts w:ascii="Times New Roman" w:eastAsia="Times New Roman" w:hAnsi="Times New Roman" w:hint="default"/>
        <w:sz w:val="24"/>
        <w:szCs w:val="24"/>
      </w:rPr>
    </w:lvl>
    <w:lvl w:ilvl="1" w:tplc="B0F2C13E">
      <w:start w:val="1"/>
      <w:numFmt w:val="bullet"/>
      <w:lvlText w:val="•"/>
      <w:lvlJc w:val="left"/>
      <w:pPr>
        <w:ind w:left="1038" w:hanging="291"/>
      </w:pPr>
      <w:rPr>
        <w:rFonts w:hint="default"/>
      </w:rPr>
    </w:lvl>
    <w:lvl w:ilvl="2" w:tplc="DF7AE2C0">
      <w:start w:val="1"/>
      <w:numFmt w:val="bullet"/>
      <w:lvlText w:val="•"/>
      <w:lvlJc w:val="left"/>
      <w:pPr>
        <w:ind w:left="1957" w:hanging="291"/>
      </w:pPr>
      <w:rPr>
        <w:rFonts w:hint="default"/>
      </w:rPr>
    </w:lvl>
    <w:lvl w:ilvl="3" w:tplc="633EC800">
      <w:start w:val="1"/>
      <w:numFmt w:val="bullet"/>
      <w:lvlText w:val="•"/>
      <w:lvlJc w:val="left"/>
      <w:pPr>
        <w:ind w:left="2875" w:hanging="291"/>
      </w:pPr>
      <w:rPr>
        <w:rFonts w:hint="default"/>
      </w:rPr>
    </w:lvl>
    <w:lvl w:ilvl="4" w:tplc="587E4EC4">
      <w:start w:val="1"/>
      <w:numFmt w:val="bullet"/>
      <w:lvlText w:val="•"/>
      <w:lvlJc w:val="left"/>
      <w:pPr>
        <w:ind w:left="3794" w:hanging="291"/>
      </w:pPr>
      <w:rPr>
        <w:rFonts w:hint="default"/>
      </w:rPr>
    </w:lvl>
    <w:lvl w:ilvl="5" w:tplc="087E21EE">
      <w:start w:val="1"/>
      <w:numFmt w:val="bullet"/>
      <w:lvlText w:val="•"/>
      <w:lvlJc w:val="left"/>
      <w:pPr>
        <w:ind w:left="4713" w:hanging="291"/>
      </w:pPr>
      <w:rPr>
        <w:rFonts w:hint="default"/>
      </w:rPr>
    </w:lvl>
    <w:lvl w:ilvl="6" w:tplc="22DA8372">
      <w:start w:val="1"/>
      <w:numFmt w:val="bullet"/>
      <w:lvlText w:val="•"/>
      <w:lvlJc w:val="left"/>
      <w:pPr>
        <w:ind w:left="5631" w:hanging="291"/>
      </w:pPr>
      <w:rPr>
        <w:rFonts w:hint="default"/>
      </w:rPr>
    </w:lvl>
    <w:lvl w:ilvl="7" w:tplc="435A5F8A">
      <w:start w:val="1"/>
      <w:numFmt w:val="bullet"/>
      <w:lvlText w:val="•"/>
      <w:lvlJc w:val="left"/>
      <w:pPr>
        <w:ind w:left="6550" w:hanging="291"/>
      </w:pPr>
      <w:rPr>
        <w:rFonts w:hint="default"/>
      </w:rPr>
    </w:lvl>
    <w:lvl w:ilvl="8" w:tplc="A836BD7A">
      <w:start w:val="1"/>
      <w:numFmt w:val="bullet"/>
      <w:lvlText w:val="•"/>
      <w:lvlJc w:val="left"/>
      <w:pPr>
        <w:ind w:left="7469" w:hanging="291"/>
      </w:pPr>
      <w:rPr>
        <w:rFonts w:hint="default"/>
      </w:rPr>
    </w:lvl>
  </w:abstractNum>
  <w:abstractNum w:abstractNumId="6" w15:restartNumberingAfterBreak="0">
    <w:nsid w:val="678B0838"/>
    <w:multiLevelType w:val="hybridMultilevel"/>
    <w:tmpl w:val="1FAEDF3A"/>
    <w:lvl w:ilvl="0" w:tplc="6078785E">
      <w:start w:val="1"/>
      <w:numFmt w:val="lowerLetter"/>
      <w:lvlText w:val="%1)"/>
      <w:lvlJc w:val="left"/>
      <w:pPr>
        <w:ind w:left="496" w:hanging="380"/>
      </w:pPr>
      <w:rPr>
        <w:rFonts w:ascii="Times New Roman" w:eastAsia="Times New Roman" w:hAnsi="Times New Roman" w:hint="default"/>
        <w:b/>
        <w:bCs/>
        <w:sz w:val="24"/>
        <w:szCs w:val="24"/>
      </w:rPr>
    </w:lvl>
    <w:lvl w:ilvl="1" w:tplc="20466556">
      <w:start w:val="1"/>
      <w:numFmt w:val="bullet"/>
      <w:lvlText w:val="•"/>
      <w:lvlJc w:val="left"/>
      <w:pPr>
        <w:ind w:left="1380" w:hanging="380"/>
      </w:pPr>
      <w:rPr>
        <w:rFonts w:hint="default"/>
      </w:rPr>
    </w:lvl>
    <w:lvl w:ilvl="2" w:tplc="183AF10E">
      <w:start w:val="1"/>
      <w:numFmt w:val="bullet"/>
      <w:lvlText w:val="•"/>
      <w:lvlJc w:val="left"/>
      <w:pPr>
        <w:ind w:left="2261" w:hanging="380"/>
      </w:pPr>
      <w:rPr>
        <w:rFonts w:hint="default"/>
      </w:rPr>
    </w:lvl>
    <w:lvl w:ilvl="3" w:tplc="5E7C3FC4">
      <w:start w:val="1"/>
      <w:numFmt w:val="bullet"/>
      <w:lvlText w:val="•"/>
      <w:lvlJc w:val="left"/>
      <w:pPr>
        <w:ind w:left="3141" w:hanging="380"/>
      </w:pPr>
      <w:rPr>
        <w:rFonts w:hint="default"/>
      </w:rPr>
    </w:lvl>
    <w:lvl w:ilvl="4" w:tplc="B734EF98">
      <w:start w:val="1"/>
      <w:numFmt w:val="bullet"/>
      <w:lvlText w:val="•"/>
      <w:lvlJc w:val="left"/>
      <w:pPr>
        <w:ind w:left="4022" w:hanging="380"/>
      </w:pPr>
      <w:rPr>
        <w:rFonts w:hint="default"/>
      </w:rPr>
    </w:lvl>
    <w:lvl w:ilvl="5" w:tplc="4ED24E60">
      <w:start w:val="1"/>
      <w:numFmt w:val="bullet"/>
      <w:lvlText w:val="•"/>
      <w:lvlJc w:val="left"/>
      <w:pPr>
        <w:ind w:left="4903" w:hanging="380"/>
      </w:pPr>
      <w:rPr>
        <w:rFonts w:hint="default"/>
      </w:rPr>
    </w:lvl>
    <w:lvl w:ilvl="6" w:tplc="3C40F550">
      <w:start w:val="1"/>
      <w:numFmt w:val="bullet"/>
      <w:lvlText w:val="•"/>
      <w:lvlJc w:val="left"/>
      <w:pPr>
        <w:ind w:left="5783" w:hanging="380"/>
      </w:pPr>
      <w:rPr>
        <w:rFonts w:hint="default"/>
      </w:rPr>
    </w:lvl>
    <w:lvl w:ilvl="7" w:tplc="C20A7AF2">
      <w:start w:val="1"/>
      <w:numFmt w:val="bullet"/>
      <w:lvlText w:val="•"/>
      <w:lvlJc w:val="left"/>
      <w:pPr>
        <w:ind w:left="6664" w:hanging="380"/>
      </w:pPr>
      <w:rPr>
        <w:rFonts w:hint="default"/>
      </w:rPr>
    </w:lvl>
    <w:lvl w:ilvl="8" w:tplc="0354F3D8">
      <w:start w:val="1"/>
      <w:numFmt w:val="bullet"/>
      <w:lvlText w:val="•"/>
      <w:lvlJc w:val="left"/>
      <w:pPr>
        <w:ind w:left="7545" w:hanging="380"/>
      </w:pPr>
      <w:rPr>
        <w:rFonts w:hint="default"/>
      </w:rPr>
    </w:lvl>
  </w:abstractNum>
  <w:abstractNum w:abstractNumId="7" w15:restartNumberingAfterBreak="0">
    <w:nsid w:val="67FB555B"/>
    <w:multiLevelType w:val="hybridMultilevel"/>
    <w:tmpl w:val="97727BA4"/>
    <w:lvl w:ilvl="0" w:tplc="EA3ED804">
      <w:start w:val="4"/>
      <w:numFmt w:val="lowerLetter"/>
      <w:lvlText w:val="%1)"/>
      <w:lvlJc w:val="left"/>
      <w:pPr>
        <w:ind w:left="510" w:hanging="395"/>
      </w:pPr>
      <w:rPr>
        <w:rFonts w:ascii="Times New Roman" w:eastAsia="Times New Roman" w:hAnsi="Times New Roman" w:hint="default"/>
        <w:b/>
        <w:bCs/>
        <w:sz w:val="24"/>
        <w:szCs w:val="24"/>
      </w:rPr>
    </w:lvl>
    <w:lvl w:ilvl="1" w:tplc="CDB8C59A">
      <w:start w:val="1"/>
      <w:numFmt w:val="decimal"/>
      <w:lvlText w:val="%2-"/>
      <w:lvlJc w:val="left"/>
      <w:pPr>
        <w:ind w:left="836" w:hanging="360"/>
      </w:pPr>
      <w:rPr>
        <w:rFonts w:ascii="Times New Roman" w:eastAsia="Times New Roman" w:hAnsi="Times New Roman" w:hint="default"/>
        <w:sz w:val="24"/>
        <w:szCs w:val="24"/>
      </w:rPr>
    </w:lvl>
    <w:lvl w:ilvl="2" w:tplc="1EDA099E">
      <w:start w:val="1"/>
      <w:numFmt w:val="bullet"/>
      <w:lvlText w:val="•"/>
      <w:lvlJc w:val="left"/>
      <w:pPr>
        <w:ind w:left="1780" w:hanging="360"/>
      </w:pPr>
      <w:rPr>
        <w:rFonts w:hint="default"/>
      </w:rPr>
    </w:lvl>
    <w:lvl w:ilvl="3" w:tplc="2ED623E6">
      <w:start w:val="1"/>
      <w:numFmt w:val="bullet"/>
      <w:lvlText w:val="•"/>
      <w:lvlJc w:val="left"/>
      <w:pPr>
        <w:ind w:left="2721" w:hanging="360"/>
      </w:pPr>
      <w:rPr>
        <w:rFonts w:hint="default"/>
      </w:rPr>
    </w:lvl>
    <w:lvl w:ilvl="4" w:tplc="92A66D80">
      <w:start w:val="1"/>
      <w:numFmt w:val="bullet"/>
      <w:lvlText w:val="•"/>
      <w:lvlJc w:val="left"/>
      <w:pPr>
        <w:ind w:left="3662" w:hanging="360"/>
      </w:pPr>
      <w:rPr>
        <w:rFonts w:hint="default"/>
      </w:rPr>
    </w:lvl>
    <w:lvl w:ilvl="5" w:tplc="62CC9908">
      <w:start w:val="1"/>
      <w:numFmt w:val="bullet"/>
      <w:lvlText w:val="•"/>
      <w:lvlJc w:val="left"/>
      <w:pPr>
        <w:ind w:left="4602" w:hanging="360"/>
      </w:pPr>
      <w:rPr>
        <w:rFonts w:hint="default"/>
      </w:rPr>
    </w:lvl>
    <w:lvl w:ilvl="6" w:tplc="32BCA898">
      <w:start w:val="1"/>
      <w:numFmt w:val="bullet"/>
      <w:lvlText w:val="•"/>
      <w:lvlJc w:val="left"/>
      <w:pPr>
        <w:ind w:left="5543" w:hanging="360"/>
      </w:pPr>
      <w:rPr>
        <w:rFonts w:hint="default"/>
      </w:rPr>
    </w:lvl>
    <w:lvl w:ilvl="7" w:tplc="5A90A8C4">
      <w:start w:val="1"/>
      <w:numFmt w:val="bullet"/>
      <w:lvlText w:val="•"/>
      <w:lvlJc w:val="left"/>
      <w:pPr>
        <w:ind w:left="6484" w:hanging="360"/>
      </w:pPr>
      <w:rPr>
        <w:rFonts w:hint="default"/>
      </w:rPr>
    </w:lvl>
    <w:lvl w:ilvl="8" w:tplc="E2BE2ECC">
      <w:start w:val="1"/>
      <w:numFmt w:val="bullet"/>
      <w:lvlText w:val="•"/>
      <w:lvlJc w:val="left"/>
      <w:pPr>
        <w:ind w:left="7424" w:hanging="360"/>
      </w:pPr>
      <w:rPr>
        <w:rFonts w:hint="default"/>
      </w:rPr>
    </w:lvl>
  </w:abstractNum>
  <w:abstractNum w:abstractNumId="8" w15:restartNumberingAfterBreak="0">
    <w:nsid w:val="778B5417"/>
    <w:multiLevelType w:val="hybridMultilevel"/>
    <w:tmpl w:val="9E187B90"/>
    <w:lvl w:ilvl="0" w:tplc="8D3A83D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6"/>
  </w:num>
  <w:num w:numId="6">
    <w:abstractNumId w:val="2"/>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B2E92"/>
    <w:rsid w:val="000B2E92"/>
    <w:rsid w:val="00656E7D"/>
    <w:rsid w:val="009B4CB7"/>
    <w:rsid w:val="00CD5EEA"/>
    <w:rsid w:val="00D6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0C7D"/>
  <w15:docId w15:val="{B32023AC-3C50-4475-82A8-03B256A9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ducation/ects/users-guide/docs/ects-users-guide_en.pdf" TargetMode="External"/><Relationship Id="rId5" Type="http://schemas.openxmlformats.org/officeDocument/2006/relationships/hyperlink" Target="http://ec.europa.eu/education/ects/users-guide/docs/ects-users-guide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3844</Words>
  <Characters>21912</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2023-11-03T13:23:00Z</dcterms:created>
  <dcterms:modified xsi:type="dcterms:W3CDTF">2023-11-03T10:57:00Z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Microsoft® Word 2016</vt:lpwstr>
  </property>
  <property fmtid="{D5CDD505-2E9C-101B-9397-08002B2CF9AE}" pid="4" name="LastSaved">
    <vt:filetime>2023-11-03T00:00:00Z</vt:filetime>
  </property>
</Properties>
</file>