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FAF" w:rsidRPr="00267049" w:rsidRDefault="00B276E2" w:rsidP="00267049">
      <w:pPr>
        <w:pStyle w:val="GvdeMetni"/>
        <w:tabs>
          <w:tab w:val="left" w:pos="426"/>
        </w:tabs>
        <w:ind w:right="4"/>
        <w:jc w:val="both"/>
        <w:rPr>
          <w:sz w:val="20"/>
        </w:rPr>
      </w:pPr>
      <w:r w:rsidRPr="00267049">
        <w:rPr>
          <w:sz w:val="20"/>
        </w:rPr>
        <w:t>(Senate Resolution dated 11.01.2019 no. 01)</w:t>
      </w:r>
    </w:p>
    <w:p w:rsidR="003A4FAF" w:rsidRDefault="003A4FAF" w:rsidP="00267049">
      <w:pPr>
        <w:pStyle w:val="GvdeMetni"/>
        <w:tabs>
          <w:tab w:val="left" w:pos="426"/>
        </w:tabs>
        <w:ind w:right="4"/>
        <w:jc w:val="both"/>
      </w:pPr>
    </w:p>
    <w:p w:rsidR="003A4FAF" w:rsidRDefault="00B276E2" w:rsidP="00267049">
      <w:pPr>
        <w:pStyle w:val="Balk1"/>
        <w:tabs>
          <w:tab w:val="left" w:pos="426"/>
        </w:tabs>
        <w:ind w:left="0" w:right="4"/>
      </w:pPr>
      <w:r>
        <w:t>ATILIM UNIVERSITY</w:t>
      </w:r>
    </w:p>
    <w:p w:rsidR="003A4FAF" w:rsidRDefault="00B276E2" w:rsidP="00267049">
      <w:pPr>
        <w:tabs>
          <w:tab w:val="left" w:pos="426"/>
        </w:tabs>
        <w:ind w:right="4"/>
        <w:jc w:val="center"/>
        <w:rPr>
          <w:b/>
          <w:sz w:val="24"/>
        </w:rPr>
      </w:pPr>
      <w:r>
        <w:rPr>
          <w:b/>
          <w:sz w:val="24"/>
        </w:rPr>
        <w:t>DIRECTIVE ON SECURITY CLEARANCE AND ARCHIVE RESEARCH</w:t>
      </w:r>
    </w:p>
    <w:p w:rsidR="003A4FAF" w:rsidRDefault="003A4FAF" w:rsidP="00267049">
      <w:pPr>
        <w:tabs>
          <w:tab w:val="left" w:pos="426"/>
        </w:tabs>
        <w:ind w:right="4"/>
        <w:jc w:val="both"/>
        <w:rPr>
          <w:sz w:val="16"/>
        </w:rPr>
      </w:pPr>
    </w:p>
    <w:p w:rsidR="003A4FAF" w:rsidRDefault="00B276E2" w:rsidP="00267049">
      <w:pPr>
        <w:pStyle w:val="Balk1"/>
        <w:tabs>
          <w:tab w:val="left" w:pos="426"/>
        </w:tabs>
        <w:ind w:left="0" w:right="4"/>
      </w:pPr>
      <w:r>
        <w:t>SECTION ONE</w:t>
      </w:r>
    </w:p>
    <w:p w:rsidR="003A4FAF" w:rsidRDefault="00B276E2" w:rsidP="00267049">
      <w:pPr>
        <w:pStyle w:val="Balk2"/>
        <w:tabs>
          <w:tab w:val="left" w:pos="426"/>
        </w:tabs>
        <w:spacing w:line="240" w:lineRule="auto"/>
        <w:ind w:left="0" w:right="4"/>
        <w:jc w:val="center"/>
      </w:pPr>
      <w:r>
        <w:t>General provisions</w:t>
      </w:r>
    </w:p>
    <w:p w:rsidR="00267049" w:rsidRDefault="00267049" w:rsidP="00267049">
      <w:pPr>
        <w:tabs>
          <w:tab w:val="left" w:pos="426"/>
        </w:tabs>
        <w:ind w:right="4"/>
        <w:jc w:val="both"/>
        <w:rPr>
          <w:b/>
          <w:sz w:val="24"/>
        </w:rPr>
      </w:pPr>
    </w:p>
    <w:p w:rsidR="00267049" w:rsidRDefault="00267049" w:rsidP="00267049">
      <w:pPr>
        <w:tabs>
          <w:tab w:val="left" w:pos="426"/>
        </w:tabs>
        <w:ind w:right="4"/>
        <w:jc w:val="both"/>
        <w:rPr>
          <w:b/>
          <w:sz w:val="24"/>
        </w:rPr>
      </w:pPr>
      <w:r>
        <w:rPr>
          <w:b/>
          <w:sz w:val="24"/>
        </w:rPr>
        <w:t>Purpose</w:t>
      </w:r>
    </w:p>
    <w:p w:rsidR="003A4FAF" w:rsidRDefault="00B276E2" w:rsidP="00267049">
      <w:pPr>
        <w:pStyle w:val="GvdeMetni"/>
        <w:tabs>
          <w:tab w:val="left" w:pos="426"/>
        </w:tabs>
        <w:ind w:right="4"/>
        <w:jc w:val="both"/>
      </w:pPr>
      <w:r>
        <w:rPr>
          <w:b/>
        </w:rPr>
        <w:t>ARTICLE 1 -</w:t>
      </w:r>
      <w:r>
        <w:t xml:space="preserve"> This Directive aims to determine the units and duties that hold confidentiality at Atılım University, and to determine the procedures and principles of security clearance and archive research to be executed regarding the personnel to be employed at these </w:t>
      </w:r>
      <w:r>
        <w:t>units and duties for the first time, or to be reassigned to such units and duties.</w:t>
      </w:r>
    </w:p>
    <w:p w:rsidR="003A4FAF" w:rsidRDefault="003A4FAF" w:rsidP="00267049">
      <w:pPr>
        <w:pStyle w:val="GvdeMetni"/>
        <w:tabs>
          <w:tab w:val="left" w:pos="426"/>
        </w:tabs>
        <w:ind w:right="4"/>
        <w:jc w:val="both"/>
      </w:pPr>
    </w:p>
    <w:p w:rsidR="003A4FAF" w:rsidRDefault="00B276E2" w:rsidP="00267049">
      <w:pPr>
        <w:pStyle w:val="Balk2"/>
        <w:tabs>
          <w:tab w:val="left" w:pos="426"/>
        </w:tabs>
        <w:spacing w:line="240" w:lineRule="auto"/>
        <w:ind w:left="0" w:right="4"/>
        <w:jc w:val="both"/>
      </w:pPr>
      <w:r>
        <w:t>Scope</w:t>
      </w:r>
    </w:p>
    <w:p w:rsidR="003A4FAF" w:rsidRDefault="00B276E2" w:rsidP="00267049">
      <w:pPr>
        <w:pStyle w:val="GvdeMetni"/>
        <w:tabs>
          <w:tab w:val="left" w:pos="426"/>
        </w:tabs>
        <w:ind w:right="4"/>
        <w:jc w:val="both"/>
      </w:pPr>
      <w:r>
        <w:rPr>
          <w:b/>
        </w:rPr>
        <w:t>ARTICLE 2 -</w:t>
      </w:r>
      <w:r>
        <w:t xml:space="preserve"> This Directive covers the principles and procedures of the security clearance and archive research to be executed for the units and duties holding confide</w:t>
      </w:r>
      <w:r>
        <w:t>ntiality at Atılım University, as well as the personnel to be employed at these units and duties for the first time, or to be reassigned to such, as well as the authorities to execute these procedures.</w:t>
      </w:r>
    </w:p>
    <w:p w:rsidR="003A4FAF" w:rsidRDefault="003A4FAF" w:rsidP="00267049">
      <w:pPr>
        <w:pStyle w:val="GvdeMetni"/>
        <w:tabs>
          <w:tab w:val="left" w:pos="426"/>
        </w:tabs>
        <w:ind w:right="4"/>
        <w:jc w:val="both"/>
      </w:pPr>
    </w:p>
    <w:p w:rsidR="003A4FAF" w:rsidRDefault="00B276E2" w:rsidP="00267049">
      <w:pPr>
        <w:pStyle w:val="Balk2"/>
        <w:tabs>
          <w:tab w:val="left" w:pos="426"/>
        </w:tabs>
        <w:spacing w:line="240" w:lineRule="auto"/>
        <w:ind w:left="0" w:right="4"/>
        <w:jc w:val="both"/>
      </w:pPr>
      <w:r>
        <w:t>Basis</w:t>
      </w:r>
    </w:p>
    <w:p w:rsidR="003A4FAF" w:rsidRDefault="00B276E2" w:rsidP="00267049">
      <w:pPr>
        <w:pStyle w:val="GvdeMetni"/>
        <w:tabs>
          <w:tab w:val="left" w:pos="426"/>
        </w:tabs>
        <w:ind w:right="4"/>
        <w:jc w:val="both"/>
      </w:pPr>
      <w:r>
        <w:rPr>
          <w:b/>
        </w:rPr>
        <w:t xml:space="preserve">ARTICLE 3 - </w:t>
      </w:r>
      <w:r>
        <w:t xml:space="preserve">This Directive is based on Article 6 </w:t>
      </w:r>
      <w:r w:rsidR="006A6692">
        <w:t>of</w:t>
      </w:r>
      <w:r>
        <w:t xml:space="preserve"> Regulations on Security Clearance and Archive Research published in the Official Gazette dated 12.04.2000 no. 24018. </w:t>
      </w:r>
    </w:p>
    <w:p w:rsidR="003A4FAF" w:rsidRDefault="003A4FAF" w:rsidP="00267049">
      <w:pPr>
        <w:pStyle w:val="GvdeMetni"/>
        <w:tabs>
          <w:tab w:val="left" w:pos="426"/>
        </w:tabs>
        <w:ind w:right="4"/>
        <w:jc w:val="both"/>
      </w:pPr>
    </w:p>
    <w:p w:rsidR="003A4FAF" w:rsidRDefault="00B276E2" w:rsidP="00267049">
      <w:pPr>
        <w:pStyle w:val="Balk2"/>
        <w:tabs>
          <w:tab w:val="left" w:pos="426"/>
        </w:tabs>
        <w:spacing w:line="240" w:lineRule="auto"/>
        <w:ind w:left="0" w:right="4"/>
        <w:jc w:val="both"/>
      </w:pPr>
      <w:r>
        <w:t>Definitions</w:t>
      </w:r>
    </w:p>
    <w:p w:rsidR="003A4FAF" w:rsidRDefault="00B276E2" w:rsidP="00267049">
      <w:pPr>
        <w:tabs>
          <w:tab w:val="left" w:pos="426"/>
        </w:tabs>
        <w:ind w:right="4"/>
        <w:jc w:val="both"/>
        <w:rPr>
          <w:sz w:val="24"/>
        </w:rPr>
      </w:pPr>
      <w:r>
        <w:rPr>
          <w:b/>
          <w:sz w:val="24"/>
        </w:rPr>
        <w:t xml:space="preserve">ARTICLE 4 - </w:t>
      </w:r>
      <w:r>
        <w:rPr>
          <w:sz w:val="24"/>
        </w:rPr>
        <w:t>The definitions for this Directive are:</w:t>
      </w:r>
    </w:p>
    <w:p w:rsidR="003A4FAF" w:rsidRDefault="00B276E2" w:rsidP="00267049">
      <w:pPr>
        <w:pStyle w:val="ListeParagraf"/>
        <w:numPr>
          <w:ilvl w:val="0"/>
          <w:numId w:val="5"/>
        </w:numPr>
        <w:tabs>
          <w:tab w:val="left" w:pos="426"/>
          <w:tab w:val="left" w:pos="1016"/>
        </w:tabs>
        <w:ind w:left="0" w:right="4" w:firstLine="0"/>
        <w:jc w:val="both"/>
        <w:rPr>
          <w:sz w:val="24"/>
        </w:rPr>
      </w:pPr>
      <w:r>
        <w:rPr>
          <w:sz w:val="24"/>
        </w:rPr>
        <w:t>Archive Research: The verificatio</w:t>
      </w:r>
      <w:r>
        <w:rPr>
          <w:sz w:val="24"/>
        </w:rPr>
        <w:t>n via previous records whether someone is currently wanted by the law enforcement, their affiliation with the law enforcement and intelligence units, their criminal record, and whether they are subject to any restrictions,</w:t>
      </w:r>
    </w:p>
    <w:p w:rsidR="003A4FAF" w:rsidRDefault="00B276E2" w:rsidP="00267049">
      <w:pPr>
        <w:pStyle w:val="ListeParagraf"/>
        <w:numPr>
          <w:ilvl w:val="0"/>
          <w:numId w:val="5"/>
        </w:numPr>
        <w:tabs>
          <w:tab w:val="left" w:pos="426"/>
          <w:tab w:val="left" w:pos="936"/>
          <w:tab w:val="left" w:pos="939"/>
        </w:tabs>
        <w:ind w:left="0" w:right="4" w:firstLine="0"/>
        <w:jc w:val="both"/>
        <w:rPr>
          <w:sz w:val="24"/>
        </w:rPr>
      </w:pPr>
      <w:r>
        <w:rPr>
          <w:sz w:val="24"/>
        </w:rPr>
        <w:t>Need-to-Know: Individuals learnin</w:t>
      </w:r>
      <w:r>
        <w:rPr>
          <w:sz w:val="24"/>
        </w:rPr>
        <w:t>g about, examining, implementing, and protecting confidential documents solely on the grounds of their duties,</w:t>
      </w:r>
    </w:p>
    <w:p w:rsidR="003A4FAF" w:rsidRDefault="00B276E2" w:rsidP="00267049">
      <w:pPr>
        <w:pStyle w:val="ListeParagraf"/>
        <w:numPr>
          <w:ilvl w:val="0"/>
          <w:numId w:val="5"/>
        </w:numPr>
        <w:tabs>
          <w:tab w:val="left" w:pos="426"/>
          <w:tab w:val="left" w:pos="937"/>
          <w:tab w:val="left" w:pos="939"/>
        </w:tabs>
        <w:ind w:left="0" w:right="4" w:firstLine="0"/>
        <w:jc w:val="both"/>
        <w:rPr>
          <w:sz w:val="24"/>
        </w:rPr>
      </w:pPr>
      <w:r>
        <w:rPr>
          <w:sz w:val="24"/>
        </w:rPr>
        <w:t xml:space="preserve">Security Clearance: Determination and evaluation of whether someone is currently wanted by the law enforcement, whether they are affiliated with </w:t>
      </w:r>
      <w:r>
        <w:rPr>
          <w:sz w:val="24"/>
        </w:rPr>
        <w:t>the law enforcement and intelligence units, their criminal record, whether are subject to restrictions, whether they are engaged in destructive and separatist activities, their moral status, their relationship with foreigners and their ability to keep secr</w:t>
      </w:r>
      <w:r>
        <w:rPr>
          <w:sz w:val="24"/>
        </w:rPr>
        <w:t>ets, through investigating the available records and their location,</w:t>
      </w:r>
    </w:p>
    <w:p w:rsidR="003A4FAF" w:rsidRDefault="00B276E2" w:rsidP="00267049">
      <w:pPr>
        <w:pStyle w:val="ListeParagraf"/>
        <w:numPr>
          <w:ilvl w:val="0"/>
          <w:numId w:val="5"/>
        </w:numPr>
        <w:tabs>
          <w:tab w:val="left" w:pos="426"/>
          <w:tab w:val="left" w:pos="936"/>
          <w:tab w:val="left" w:pos="939"/>
        </w:tabs>
        <w:ind w:left="0" w:right="4" w:firstLine="0"/>
        <w:jc w:val="both"/>
        <w:rPr>
          <w:sz w:val="24"/>
        </w:rPr>
      </w:pPr>
      <w:r>
        <w:rPr>
          <w:sz w:val="24"/>
        </w:rPr>
        <w:t>Confidentiality Levels: Sorting and naming pieces of information deemed not to be disclosed to unauthorized people with regards to their level of importance,</w:t>
      </w:r>
    </w:p>
    <w:p w:rsidR="003A4FAF" w:rsidRDefault="00B276E2" w:rsidP="00267049">
      <w:pPr>
        <w:pStyle w:val="ListeParagraf"/>
        <w:numPr>
          <w:ilvl w:val="0"/>
          <w:numId w:val="5"/>
        </w:numPr>
        <w:tabs>
          <w:tab w:val="left" w:pos="426"/>
          <w:tab w:val="left" w:pos="937"/>
          <w:tab w:val="left" w:pos="939"/>
        </w:tabs>
        <w:ind w:left="0" w:right="4" w:firstLine="0"/>
        <w:jc w:val="both"/>
        <w:rPr>
          <w:sz w:val="24"/>
        </w:rPr>
      </w:pPr>
      <w:r>
        <w:rPr>
          <w:sz w:val="24"/>
        </w:rPr>
        <w:t>Units and Duties Holding Conf</w:t>
      </w:r>
      <w:r>
        <w:rPr>
          <w:sz w:val="24"/>
        </w:rPr>
        <w:t>identiality: The position ranking of units and duties handling confidential pieces of information and documentation,</w:t>
      </w:r>
    </w:p>
    <w:p w:rsidR="003A4FAF" w:rsidRDefault="00B276E2" w:rsidP="00267049">
      <w:pPr>
        <w:pStyle w:val="ListeParagraf"/>
        <w:numPr>
          <w:ilvl w:val="0"/>
          <w:numId w:val="5"/>
        </w:numPr>
        <w:tabs>
          <w:tab w:val="left" w:pos="426"/>
          <w:tab w:val="left" w:pos="937"/>
        </w:tabs>
        <w:ind w:left="0" w:right="4" w:firstLine="0"/>
        <w:jc w:val="both"/>
        <w:rPr>
          <w:sz w:val="24"/>
        </w:rPr>
      </w:pPr>
      <w:r>
        <w:rPr>
          <w:sz w:val="24"/>
        </w:rPr>
        <w:t>Board of Trustees: The Board of Trustees of Atılım University,</w:t>
      </w:r>
    </w:p>
    <w:p w:rsidR="003A4FAF" w:rsidRDefault="00B276E2" w:rsidP="00267049">
      <w:pPr>
        <w:pStyle w:val="ListeParagraf"/>
        <w:numPr>
          <w:ilvl w:val="0"/>
          <w:numId w:val="5"/>
        </w:numPr>
        <w:tabs>
          <w:tab w:val="left" w:pos="426"/>
          <w:tab w:val="left" w:pos="938"/>
        </w:tabs>
        <w:ind w:left="0" w:right="4" w:firstLine="0"/>
        <w:jc w:val="both"/>
        <w:rPr>
          <w:sz w:val="24"/>
        </w:rPr>
      </w:pPr>
      <w:r>
        <w:rPr>
          <w:sz w:val="24"/>
        </w:rPr>
        <w:t>President: The President of Atılım University,</w:t>
      </w:r>
    </w:p>
    <w:p w:rsidR="003A4FAF" w:rsidRDefault="00B276E2" w:rsidP="00267049">
      <w:pPr>
        <w:pStyle w:val="ListeParagraf"/>
        <w:numPr>
          <w:ilvl w:val="0"/>
          <w:numId w:val="5"/>
        </w:numPr>
        <w:tabs>
          <w:tab w:val="left" w:pos="426"/>
          <w:tab w:val="left" w:pos="937"/>
        </w:tabs>
        <w:ind w:left="0" w:right="4" w:firstLine="0"/>
        <w:jc w:val="both"/>
        <w:rPr>
          <w:sz w:val="24"/>
        </w:rPr>
      </w:pPr>
      <w:r>
        <w:rPr>
          <w:sz w:val="24"/>
        </w:rPr>
        <w:t xml:space="preserve">University: </w:t>
      </w:r>
      <w:r>
        <w:rPr>
          <w:sz w:val="24"/>
        </w:rPr>
        <w:t>Atılım University.</w:t>
      </w:r>
    </w:p>
    <w:p w:rsidR="00267049" w:rsidRDefault="00267049" w:rsidP="00267049">
      <w:pPr>
        <w:pStyle w:val="ListeParagraf"/>
        <w:tabs>
          <w:tab w:val="left" w:pos="426"/>
          <w:tab w:val="left" w:pos="937"/>
        </w:tabs>
        <w:ind w:left="0" w:right="4" w:firstLine="0"/>
        <w:rPr>
          <w:sz w:val="24"/>
        </w:rPr>
      </w:pPr>
    </w:p>
    <w:p w:rsidR="003A4FAF" w:rsidRDefault="00B276E2" w:rsidP="00267049">
      <w:pPr>
        <w:pStyle w:val="Balk2"/>
        <w:tabs>
          <w:tab w:val="left" w:pos="426"/>
        </w:tabs>
        <w:spacing w:line="240" w:lineRule="auto"/>
        <w:ind w:left="0" w:right="4"/>
        <w:jc w:val="both"/>
      </w:pPr>
      <w:r>
        <w:t>Confidentiality level ranking:</w:t>
      </w:r>
    </w:p>
    <w:p w:rsidR="003A4FAF" w:rsidRDefault="00B276E2" w:rsidP="00267049">
      <w:pPr>
        <w:pStyle w:val="GvdeMetni"/>
        <w:tabs>
          <w:tab w:val="left" w:pos="426"/>
        </w:tabs>
        <w:ind w:right="4"/>
        <w:jc w:val="both"/>
      </w:pPr>
      <w:r>
        <w:rPr>
          <w:b/>
        </w:rPr>
        <w:t xml:space="preserve">ARTICLE 5 - </w:t>
      </w:r>
      <w:r>
        <w:t>There are four classes of confidentiality levels, and these are:</w:t>
      </w:r>
    </w:p>
    <w:p w:rsidR="003A4FAF" w:rsidRPr="00267049" w:rsidRDefault="00B276E2" w:rsidP="00267049">
      <w:pPr>
        <w:pStyle w:val="ListeParagraf"/>
        <w:numPr>
          <w:ilvl w:val="0"/>
          <w:numId w:val="4"/>
        </w:numPr>
        <w:tabs>
          <w:tab w:val="left" w:pos="426"/>
          <w:tab w:val="left" w:pos="937"/>
          <w:tab w:val="left" w:pos="939"/>
        </w:tabs>
        <w:ind w:left="0" w:right="4" w:firstLine="0"/>
        <w:jc w:val="both"/>
        <w:rPr>
          <w:sz w:val="24"/>
        </w:rPr>
      </w:pPr>
      <w:r>
        <w:rPr>
          <w:sz w:val="24"/>
        </w:rPr>
        <w:t>Top Secret: Mess</w:t>
      </w:r>
      <w:r w:rsidRPr="00267049">
        <w:rPr>
          <w:sz w:val="24"/>
          <w:szCs w:val="24"/>
        </w:rPr>
        <w:t>ages, reports, documents, tools, equipment, facilities and places that are of extraordinary importance in terms o</w:t>
      </w:r>
      <w:r w:rsidRPr="00267049">
        <w:rPr>
          <w:sz w:val="24"/>
          <w:szCs w:val="24"/>
        </w:rPr>
        <w:t xml:space="preserve">f security, that are only for the need-to-know individuals, and </w:t>
      </w:r>
      <w:r w:rsidRPr="00267049">
        <w:rPr>
          <w:sz w:val="24"/>
          <w:szCs w:val="24"/>
        </w:rPr>
        <w:t>that are to cause great harm to the security of the State, our national existence and integrity, our internal and external interests and to provide benefits to a foreign state</w:t>
      </w:r>
      <w:r w:rsidRPr="00267049">
        <w:rPr>
          <w:sz w:val="24"/>
          <w:szCs w:val="24"/>
        </w:rPr>
        <w:t xml:space="preserve"> if </w:t>
      </w:r>
      <w:r w:rsidRPr="00267049">
        <w:rPr>
          <w:sz w:val="24"/>
          <w:szCs w:val="24"/>
        </w:rPr>
        <w:lastRenderedPageBreak/>
        <w:t>disclosed without the necessary permissions, and that are of extraordinary importance in terms of security.</w:t>
      </w:r>
    </w:p>
    <w:p w:rsidR="003A4FAF" w:rsidRDefault="00B276E2" w:rsidP="00267049">
      <w:pPr>
        <w:pStyle w:val="ListeParagraf"/>
        <w:numPr>
          <w:ilvl w:val="0"/>
          <w:numId w:val="4"/>
        </w:numPr>
        <w:tabs>
          <w:tab w:val="left" w:pos="426"/>
          <w:tab w:val="left" w:pos="936"/>
          <w:tab w:val="left" w:pos="939"/>
        </w:tabs>
        <w:ind w:left="0" w:right="4" w:firstLine="0"/>
        <w:jc w:val="both"/>
        <w:rPr>
          <w:sz w:val="24"/>
        </w:rPr>
      </w:pPr>
      <w:r>
        <w:rPr>
          <w:sz w:val="24"/>
        </w:rPr>
        <w:t>C</w:t>
      </w:r>
      <w:r>
        <w:rPr>
          <w:sz w:val="24"/>
        </w:rPr>
        <w:t>onfidential: Messages, reports, documents, tools, equipment, facilities and places that are not intended for people other than those needing to</w:t>
      </w:r>
      <w:r>
        <w:rPr>
          <w:sz w:val="24"/>
        </w:rPr>
        <w:t xml:space="preserve"> know them, and that, if disclosed without permission, would seriously harm the security of the State, our national existence and integrity, our internal and external interests, or provide benefits to a foreign state.</w:t>
      </w:r>
    </w:p>
    <w:p w:rsidR="003A4FAF" w:rsidRDefault="00B276E2" w:rsidP="00267049">
      <w:pPr>
        <w:pStyle w:val="ListeParagraf"/>
        <w:numPr>
          <w:ilvl w:val="0"/>
          <w:numId w:val="4"/>
        </w:numPr>
        <w:tabs>
          <w:tab w:val="left" w:pos="426"/>
          <w:tab w:val="left" w:pos="937"/>
          <w:tab w:val="left" w:pos="939"/>
        </w:tabs>
        <w:ind w:left="0" w:right="4" w:firstLine="0"/>
        <w:jc w:val="both"/>
        <w:rPr>
          <w:sz w:val="24"/>
        </w:rPr>
      </w:pPr>
      <w:r>
        <w:rPr>
          <w:sz w:val="24"/>
        </w:rPr>
        <w:t>Private: Messages, reports, documents,</w:t>
      </w:r>
      <w:r>
        <w:rPr>
          <w:sz w:val="24"/>
        </w:rPr>
        <w:t xml:space="preserve"> tools, equipment, facilities and places that, if disclosed without permission, would harm the interests and prestige of the State, or provide benefits to a foreign state.</w:t>
      </w:r>
    </w:p>
    <w:p w:rsidR="003A4FAF" w:rsidRDefault="00B276E2" w:rsidP="00267049">
      <w:pPr>
        <w:pStyle w:val="ListeParagraf"/>
        <w:numPr>
          <w:ilvl w:val="0"/>
          <w:numId w:val="4"/>
        </w:numPr>
        <w:tabs>
          <w:tab w:val="left" w:pos="426"/>
          <w:tab w:val="left" w:pos="936"/>
          <w:tab w:val="left" w:pos="939"/>
        </w:tabs>
        <w:ind w:left="0" w:right="4" w:firstLine="0"/>
        <w:jc w:val="both"/>
        <w:rPr>
          <w:sz w:val="24"/>
        </w:rPr>
      </w:pPr>
      <w:r>
        <w:rPr>
          <w:sz w:val="24"/>
        </w:rPr>
        <w:t xml:space="preserve">Operational: </w:t>
      </w:r>
      <w:r>
        <w:rPr>
          <w:sz w:val="24"/>
        </w:rPr>
        <w:t>Messages, reports, documents, tools, equipment, facilities and places that do not require protection as top secret, confidential, or private elements due to the information they contain, but are only intended for need-to-know individuals.</w:t>
      </w:r>
    </w:p>
    <w:p w:rsidR="003A4FAF" w:rsidRDefault="003A4FAF" w:rsidP="00267049">
      <w:pPr>
        <w:pStyle w:val="GvdeMetni"/>
        <w:tabs>
          <w:tab w:val="left" w:pos="426"/>
        </w:tabs>
        <w:ind w:right="4"/>
        <w:jc w:val="both"/>
      </w:pPr>
    </w:p>
    <w:p w:rsidR="003A4FAF" w:rsidRDefault="00B276E2" w:rsidP="00267049">
      <w:pPr>
        <w:pStyle w:val="Balk2"/>
        <w:tabs>
          <w:tab w:val="left" w:pos="426"/>
        </w:tabs>
        <w:spacing w:line="240" w:lineRule="auto"/>
        <w:ind w:left="0" w:right="4"/>
        <w:jc w:val="both"/>
      </w:pPr>
      <w:r>
        <w:t>Units and duties</w:t>
      </w:r>
      <w:r>
        <w:t xml:space="preserve"> holding confidentiality</w:t>
      </w:r>
    </w:p>
    <w:p w:rsidR="003A4FAF" w:rsidRDefault="00B276E2" w:rsidP="00267049">
      <w:pPr>
        <w:pStyle w:val="GvdeMetni"/>
        <w:tabs>
          <w:tab w:val="left" w:pos="426"/>
        </w:tabs>
        <w:ind w:right="4"/>
        <w:jc w:val="both"/>
      </w:pPr>
      <w:r>
        <w:rPr>
          <w:b/>
        </w:rPr>
        <w:t xml:space="preserve">ARTICLE 6 - (1) </w:t>
      </w:r>
      <w:r>
        <w:t>The units and duties that hold a certain degree of confidentiality are:</w:t>
      </w:r>
    </w:p>
    <w:p w:rsidR="003A4FAF" w:rsidRDefault="00B276E2" w:rsidP="00267049">
      <w:pPr>
        <w:pStyle w:val="ListeParagraf"/>
        <w:numPr>
          <w:ilvl w:val="0"/>
          <w:numId w:val="3"/>
        </w:numPr>
        <w:tabs>
          <w:tab w:val="left" w:pos="426"/>
          <w:tab w:val="left" w:pos="937"/>
          <w:tab w:val="left" w:pos="939"/>
        </w:tabs>
        <w:ind w:left="0" w:right="4" w:firstLine="0"/>
        <w:jc w:val="both"/>
        <w:rPr>
          <w:sz w:val="24"/>
        </w:rPr>
      </w:pPr>
      <w:r>
        <w:rPr>
          <w:sz w:val="24"/>
        </w:rPr>
        <w:t>The Presidency, schools, graduate schools, vocational schools, and research centers,</w:t>
      </w:r>
    </w:p>
    <w:p w:rsidR="003A4FAF" w:rsidRDefault="00B276E2" w:rsidP="00267049">
      <w:pPr>
        <w:pStyle w:val="ListeParagraf"/>
        <w:numPr>
          <w:ilvl w:val="0"/>
          <w:numId w:val="3"/>
        </w:numPr>
        <w:tabs>
          <w:tab w:val="left" w:pos="426"/>
          <w:tab w:val="left" w:pos="937"/>
        </w:tabs>
        <w:ind w:left="0" w:right="4" w:firstLine="0"/>
        <w:jc w:val="both"/>
        <w:rPr>
          <w:sz w:val="24"/>
        </w:rPr>
      </w:pPr>
      <w:r>
        <w:rPr>
          <w:sz w:val="24"/>
        </w:rPr>
        <w:t>Office of the Secretary General, and any affiliated units.</w:t>
      </w:r>
    </w:p>
    <w:p w:rsidR="003A4FAF" w:rsidRDefault="00B276E2" w:rsidP="00267049">
      <w:pPr>
        <w:pStyle w:val="GvdeMetni"/>
        <w:tabs>
          <w:tab w:val="left" w:pos="426"/>
        </w:tabs>
        <w:ind w:right="4"/>
        <w:jc w:val="both"/>
      </w:pPr>
      <w:r>
        <w:rPr>
          <w:b/>
        </w:rPr>
        <w:t>(2)</w:t>
      </w:r>
      <w:r>
        <w:t xml:space="preserve"> Article 8 of this Directive presents the individuals to be subjected to security clearance and archive research among those employed at these units. </w:t>
      </w:r>
    </w:p>
    <w:p w:rsidR="003A4FAF" w:rsidRDefault="003A4FAF" w:rsidP="00267049">
      <w:pPr>
        <w:pStyle w:val="GvdeMetni"/>
        <w:tabs>
          <w:tab w:val="left" w:pos="426"/>
        </w:tabs>
        <w:ind w:right="4"/>
        <w:jc w:val="both"/>
      </w:pPr>
    </w:p>
    <w:p w:rsidR="003A4FAF" w:rsidRDefault="00B276E2" w:rsidP="00267049">
      <w:pPr>
        <w:pStyle w:val="Balk1"/>
        <w:tabs>
          <w:tab w:val="left" w:pos="426"/>
        </w:tabs>
        <w:ind w:left="0" w:right="4"/>
      </w:pPr>
      <w:r>
        <w:t>SECTION TWO</w:t>
      </w:r>
    </w:p>
    <w:p w:rsidR="003A4FAF" w:rsidRDefault="00B276E2" w:rsidP="00267049">
      <w:pPr>
        <w:pStyle w:val="Balk2"/>
        <w:tabs>
          <w:tab w:val="left" w:pos="426"/>
        </w:tabs>
        <w:spacing w:line="240" w:lineRule="auto"/>
        <w:ind w:left="0" w:right="4"/>
        <w:jc w:val="center"/>
      </w:pPr>
      <w:r>
        <w:t>Authorities to Conduct Security Clearance and Archive Research Procedures, Personnel Sub</w:t>
      </w:r>
      <w:r>
        <w:t>ject to Security Clearance and Archive Research Procedures, and Principles to Apply</w:t>
      </w:r>
    </w:p>
    <w:p w:rsidR="003A4FAF" w:rsidRDefault="003A4FAF" w:rsidP="00267049">
      <w:pPr>
        <w:pStyle w:val="GvdeMetni"/>
        <w:tabs>
          <w:tab w:val="left" w:pos="426"/>
        </w:tabs>
        <w:ind w:right="4"/>
        <w:jc w:val="both"/>
        <w:rPr>
          <w:b/>
        </w:rPr>
      </w:pPr>
    </w:p>
    <w:p w:rsidR="003A4FAF" w:rsidRDefault="00B276E2" w:rsidP="00267049">
      <w:pPr>
        <w:tabs>
          <w:tab w:val="left" w:pos="426"/>
        </w:tabs>
        <w:ind w:right="4"/>
        <w:jc w:val="both"/>
        <w:rPr>
          <w:b/>
          <w:sz w:val="24"/>
        </w:rPr>
      </w:pPr>
      <w:r>
        <w:rPr>
          <w:b/>
          <w:sz w:val="24"/>
        </w:rPr>
        <w:t>Authorities to conduct security clearance and archive research procedures</w:t>
      </w:r>
    </w:p>
    <w:p w:rsidR="003A4FAF" w:rsidRDefault="00B276E2" w:rsidP="00267049">
      <w:pPr>
        <w:pStyle w:val="GvdeMetni"/>
        <w:tabs>
          <w:tab w:val="left" w:pos="426"/>
        </w:tabs>
        <w:ind w:right="4"/>
        <w:jc w:val="both"/>
      </w:pPr>
      <w:r>
        <w:rPr>
          <w:b/>
        </w:rPr>
        <w:t>ARTICLE 7 -</w:t>
      </w:r>
      <w:r>
        <w:t xml:space="preserve"> Security clearance and archive research procedures are performed by the National Intelligence Organization, the General Directorate of Security and local civil administration authorities upon the request of the Presidency.</w:t>
      </w:r>
    </w:p>
    <w:p w:rsidR="003A4FAF" w:rsidRDefault="003A4FAF" w:rsidP="00267049">
      <w:pPr>
        <w:pStyle w:val="GvdeMetni"/>
        <w:tabs>
          <w:tab w:val="left" w:pos="426"/>
        </w:tabs>
        <w:ind w:right="4"/>
        <w:jc w:val="both"/>
      </w:pPr>
    </w:p>
    <w:p w:rsidR="003A4FAF" w:rsidRDefault="00B276E2" w:rsidP="00267049">
      <w:pPr>
        <w:pStyle w:val="Balk2"/>
        <w:tabs>
          <w:tab w:val="left" w:pos="426"/>
        </w:tabs>
        <w:spacing w:line="240" w:lineRule="auto"/>
        <w:ind w:left="0" w:right="4"/>
        <w:jc w:val="both"/>
      </w:pPr>
      <w:r>
        <w:t>Personnel subject to security clearance and archive research procedures</w:t>
      </w:r>
    </w:p>
    <w:p w:rsidR="003A4FAF" w:rsidRDefault="00B276E2" w:rsidP="00267049">
      <w:pPr>
        <w:pStyle w:val="GvdeMetni"/>
        <w:tabs>
          <w:tab w:val="left" w:pos="426"/>
        </w:tabs>
        <w:ind w:right="4"/>
        <w:jc w:val="both"/>
      </w:pPr>
      <w:r>
        <w:rPr>
          <w:b/>
        </w:rPr>
        <w:t xml:space="preserve">ARTICLE 8 - </w:t>
      </w:r>
      <w:r>
        <w:t>Security clearance and archive research procedures are performed by the General Directorate of Security and local civil administration authorities on academic and administr</w:t>
      </w:r>
      <w:r>
        <w:t>ative personnel to be appointed for the first time, or to be re-appointed, into positions at Atılım University.</w:t>
      </w:r>
    </w:p>
    <w:p w:rsidR="003A4FAF" w:rsidRDefault="003A4FAF" w:rsidP="00267049">
      <w:pPr>
        <w:pStyle w:val="GvdeMetni"/>
        <w:tabs>
          <w:tab w:val="left" w:pos="426"/>
        </w:tabs>
        <w:ind w:right="4"/>
        <w:jc w:val="both"/>
      </w:pPr>
    </w:p>
    <w:p w:rsidR="003A4FAF" w:rsidRDefault="00B276E2" w:rsidP="00267049">
      <w:pPr>
        <w:pStyle w:val="Balk2"/>
        <w:tabs>
          <w:tab w:val="left" w:pos="426"/>
        </w:tabs>
        <w:spacing w:line="240" w:lineRule="auto"/>
        <w:ind w:left="0" w:right="4"/>
        <w:jc w:val="both"/>
      </w:pPr>
      <w:r>
        <w:t>Re-performing security clearance and archive research procedures</w:t>
      </w:r>
    </w:p>
    <w:p w:rsidR="003A4FAF" w:rsidRDefault="00B276E2" w:rsidP="00267049">
      <w:pPr>
        <w:pStyle w:val="GvdeMetni"/>
        <w:tabs>
          <w:tab w:val="left" w:pos="426"/>
        </w:tabs>
        <w:ind w:right="4"/>
        <w:jc w:val="both"/>
      </w:pPr>
      <w:r>
        <w:rPr>
          <w:b/>
        </w:rPr>
        <w:t>ARTICLE 9 -</w:t>
      </w:r>
      <w:r>
        <w:t xml:space="preserve"> Where requited, the relevant personnel may be requested to be subj</w:t>
      </w:r>
      <w:r>
        <w:t>ected to another set of security clearance and archive research procedures.</w:t>
      </w:r>
    </w:p>
    <w:p w:rsidR="003A4FAF" w:rsidRDefault="003A4FAF" w:rsidP="00267049">
      <w:pPr>
        <w:pStyle w:val="GvdeMetni"/>
        <w:tabs>
          <w:tab w:val="left" w:pos="426"/>
        </w:tabs>
        <w:ind w:right="4"/>
        <w:jc w:val="both"/>
      </w:pPr>
    </w:p>
    <w:p w:rsidR="003A4FAF" w:rsidRDefault="00B276E2" w:rsidP="00267049">
      <w:pPr>
        <w:pStyle w:val="Balk2"/>
        <w:tabs>
          <w:tab w:val="left" w:pos="426"/>
        </w:tabs>
        <w:spacing w:line="240" w:lineRule="auto"/>
        <w:ind w:left="0" w:right="4"/>
        <w:jc w:val="both"/>
      </w:pPr>
      <w:r>
        <w:t>Principles to apply regarding security clearance and archive research procedures</w:t>
      </w:r>
    </w:p>
    <w:p w:rsidR="003A4FAF" w:rsidRDefault="00B276E2" w:rsidP="00267049">
      <w:pPr>
        <w:pStyle w:val="GvdeMetni"/>
        <w:tabs>
          <w:tab w:val="left" w:pos="426"/>
        </w:tabs>
        <w:ind w:right="4"/>
        <w:jc w:val="both"/>
      </w:pPr>
      <w:r>
        <w:rPr>
          <w:b/>
        </w:rPr>
        <w:t xml:space="preserve">ARTICLE 10 - </w:t>
      </w:r>
      <w:r>
        <w:t>When a staff member is to be subjected to security clearance procedures, their crimin</w:t>
      </w:r>
      <w:r>
        <w:t>al record is obtained via the General Directorate of Criminal Records and Statistics of the Ministry of Justice, in addition to a copy of their identity card, and the form in the Annex is completed. A list containing the full name and the citizenship ident</w:t>
      </w:r>
      <w:r>
        <w:t>ification number of the relevant individual is added to the request for security clearance and archive research procedures, in digital format.</w:t>
      </w:r>
    </w:p>
    <w:p w:rsidR="003A4FAF" w:rsidRDefault="00B276E2" w:rsidP="00267049">
      <w:pPr>
        <w:pStyle w:val="GvdeMetni"/>
        <w:tabs>
          <w:tab w:val="left" w:pos="426"/>
        </w:tabs>
        <w:ind w:right="4"/>
        <w:jc w:val="both"/>
      </w:pPr>
      <w:r>
        <w:t>This form is then sent by the Presidency as an attachment to the request letter to the General Directorate of Sec</w:t>
      </w:r>
      <w:r>
        <w:t>urity or the relevant local administrative authorities, depending on their relevance.</w:t>
      </w:r>
    </w:p>
    <w:p w:rsidR="003A4FAF" w:rsidRDefault="00B276E2" w:rsidP="00267049">
      <w:pPr>
        <w:pStyle w:val="Balk2"/>
        <w:tabs>
          <w:tab w:val="left" w:pos="426"/>
        </w:tabs>
        <w:spacing w:line="240" w:lineRule="auto"/>
        <w:ind w:left="0" w:right="4"/>
        <w:jc w:val="both"/>
      </w:pPr>
      <w:r>
        <w:lastRenderedPageBreak/>
        <w:t xml:space="preserve">Maintaining </w:t>
      </w:r>
      <w:r>
        <w:t>confidentiality</w:t>
      </w:r>
    </w:p>
    <w:p w:rsidR="003A4FAF" w:rsidRDefault="00B276E2" w:rsidP="00267049">
      <w:pPr>
        <w:pStyle w:val="GvdeMetni"/>
        <w:tabs>
          <w:tab w:val="left" w:pos="426"/>
        </w:tabs>
        <w:ind w:right="4"/>
        <w:jc w:val="both"/>
      </w:pPr>
      <w:r>
        <w:rPr>
          <w:b/>
        </w:rPr>
        <w:t>ARTICLE 11 -</w:t>
      </w:r>
      <w:r>
        <w:t xml:space="preserve"> Confidentiality is strictly maintained at all stages of the security clearance and archive research procedures.</w:t>
      </w:r>
      <w:r>
        <w:t xml:space="preserve"> The results of the clearance and the research are only intended for the need-to-know individuals.</w:t>
      </w:r>
    </w:p>
    <w:p w:rsidR="003A4FAF" w:rsidRDefault="003A4FAF" w:rsidP="00267049">
      <w:pPr>
        <w:pStyle w:val="GvdeMetni"/>
        <w:tabs>
          <w:tab w:val="left" w:pos="426"/>
        </w:tabs>
        <w:ind w:right="4"/>
        <w:jc w:val="center"/>
      </w:pPr>
    </w:p>
    <w:p w:rsidR="003A4FAF" w:rsidRDefault="00B276E2" w:rsidP="00267049">
      <w:pPr>
        <w:pStyle w:val="Balk1"/>
        <w:tabs>
          <w:tab w:val="left" w:pos="426"/>
        </w:tabs>
        <w:ind w:left="0" w:right="4"/>
      </w:pPr>
      <w:r>
        <w:t>SECTION THREE</w:t>
      </w:r>
    </w:p>
    <w:p w:rsidR="003A4FAF" w:rsidRDefault="00B276E2" w:rsidP="00267049">
      <w:pPr>
        <w:pStyle w:val="Balk2"/>
        <w:tabs>
          <w:tab w:val="left" w:pos="426"/>
        </w:tabs>
        <w:spacing w:line="240" w:lineRule="auto"/>
        <w:ind w:left="0" w:right="4"/>
        <w:jc w:val="center"/>
      </w:pPr>
      <w:r>
        <w:t>Miscellaneous Provisions</w:t>
      </w:r>
    </w:p>
    <w:p w:rsidR="003A4FAF" w:rsidRDefault="00B276E2" w:rsidP="00267049">
      <w:pPr>
        <w:tabs>
          <w:tab w:val="left" w:pos="426"/>
        </w:tabs>
        <w:ind w:right="4"/>
        <w:jc w:val="both"/>
        <w:rPr>
          <w:b/>
          <w:sz w:val="24"/>
        </w:rPr>
      </w:pPr>
      <w:r>
        <w:rPr>
          <w:b/>
          <w:sz w:val="24"/>
        </w:rPr>
        <w:t>Responsibilities</w:t>
      </w:r>
    </w:p>
    <w:p w:rsidR="003A4FAF" w:rsidRDefault="00B276E2" w:rsidP="00267049">
      <w:pPr>
        <w:pStyle w:val="GvdeMetni"/>
        <w:tabs>
          <w:tab w:val="left" w:pos="426"/>
        </w:tabs>
        <w:ind w:right="4"/>
        <w:jc w:val="both"/>
      </w:pPr>
      <w:r>
        <w:rPr>
          <w:b/>
        </w:rPr>
        <w:t>ARTICLE 12 -</w:t>
      </w:r>
      <w:r>
        <w:t xml:space="preserve"> The President is responsible to have the personnel within the scope of this Directive </w:t>
      </w:r>
      <w:r>
        <w:t>subjected to security clearance and archive research procedures.</w:t>
      </w:r>
    </w:p>
    <w:p w:rsidR="003A4FAF" w:rsidRDefault="003A4FAF" w:rsidP="00267049">
      <w:pPr>
        <w:pStyle w:val="GvdeMetni"/>
        <w:tabs>
          <w:tab w:val="left" w:pos="426"/>
        </w:tabs>
        <w:ind w:right="4"/>
        <w:jc w:val="both"/>
      </w:pPr>
    </w:p>
    <w:p w:rsidR="003A4FAF" w:rsidRDefault="00B276E2" w:rsidP="00267049">
      <w:pPr>
        <w:pStyle w:val="Balk2"/>
        <w:tabs>
          <w:tab w:val="left" w:pos="426"/>
        </w:tabs>
        <w:spacing w:line="240" w:lineRule="auto"/>
        <w:ind w:left="0" w:right="4"/>
        <w:jc w:val="both"/>
      </w:pPr>
      <w:r>
        <w:t>Evaluation</w:t>
      </w:r>
    </w:p>
    <w:p w:rsidR="003A4FAF" w:rsidRDefault="00B276E2" w:rsidP="00267049">
      <w:pPr>
        <w:pStyle w:val="GvdeMetni"/>
        <w:tabs>
          <w:tab w:val="left" w:pos="426"/>
        </w:tabs>
        <w:ind w:right="4"/>
        <w:jc w:val="both"/>
      </w:pPr>
      <w:r>
        <w:rPr>
          <w:b/>
        </w:rPr>
        <w:t>ARTICLE 13 - (1)</w:t>
      </w:r>
      <w:r>
        <w:t xml:space="preserve"> In the event where security clearance and archive research procedures yield negative results regarding the personnel in question, an "Evaluation Commission" is established, chaired by the President, consisting of the Secretary General/ Legal Counselor, an</w:t>
      </w:r>
      <w:r>
        <w:t>d the Director of Personnel Affairs, in order to discuss issues such as whether it is appropriate for the person to be employed at confidential units, and whether they are to maintain these positions at re-appointment, and in order to raise the issue to th</w:t>
      </w:r>
      <w:r>
        <w:t>e discretion of the Board of Trustees. The Commission convenes with the full number of members and decisions are taken by the absolute majority of the attendees. If the votes are equal, the side voted by the chairperson constitutes the majority. The commis</w:t>
      </w:r>
      <w:r>
        <w:t>sion takes advisory decisions.</w:t>
      </w:r>
    </w:p>
    <w:p w:rsidR="003A4FAF" w:rsidRDefault="00B276E2" w:rsidP="00267049">
      <w:pPr>
        <w:pStyle w:val="ListeParagraf"/>
        <w:numPr>
          <w:ilvl w:val="0"/>
          <w:numId w:val="2"/>
        </w:numPr>
        <w:tabs>
          <w:tab w:val="left" w:pos="426"/>
          <w:tab w:val="left" w:pos="1089"/>
        </w:tabs>
        <w:ind w:left="0" w:right="4" w:firstLine="0"/>
        <w:jc w:val="both"/>
        <w:rPr>
          <w:sz w:val="24"/>
        </w:rPr>
      </w:pPr>
      <w:r>
        <w:rPr>
          <w:sz w:val="24"/>
        </w:rPr>
        <w:t>If the Evaluation Commission meeting is on a member of the Commission, that particular member does not participate in the meeting.</w:t>
      </w:r>
    </w:p>
    <w:p w:rsidR="003A4FAF" w:rsidRDefault="00B276E2" w:rsidP="00267049">
      <w:pPr>
        <w:pStyle w:val="ListeParagraf"/>
        <w:numPr>
          <w:ilvl w:val="0"/>
          <w:numId w:val="2"/>
        </w:numPr>
        <w:tabs>
          <w:tab w:val="left" w:pos="426"/>
          <w:tab w:val="left" w:pos="993"/>
        </w:tabs>
        <w:ind w:left="0" w:right="4" w:firstLine="0"/>
        <w:jc w:val="both"/>
        <w:rPr>
          <w:sz w:val="24"/>
        </w:rPr>
      </w:pPr>
      <w:r>
        <w:rPr>
          <w:sz w:val="24"/>
        </w:rPr>
        <w:t>Working minutes and resolutions of the Evaluation Commission are confidential.</w:t>
      </w:r>
    </w:p>
    <w:p w:rsidR="003A4FAF" w:rsidRDefault="003A4FAF" w:rsidP="00267049">
      <w:pPr>
        <w:pStyle w:val="GvdeMetni"/>
        <w:tabs>
          <w:tab w:val="left" w:pos="426"/>
        </w:tabs>
        <w:ind w:right="4"/>
        <w:jc w:val="both"/>
      </w:pPr>
    </w:p>
    <w:p w:rsidR="003A4FAF" w:rsidRDefault="00B276E2" w:rsidP="00267049">
      <w:pPr>
        <w:pStyle w:val="Balk2"/>
        <w:tabs>
          <w:tab w:val="left" w:pos="426"/>
        </w:tabs>
        <w:spacing w:line="240" w:lineRule="auto"/>
        <w:ind w:left="0" w:right="4"/>
        <w:jc w:val="both"/>
      </w:pPr>
      <w:r>
        <w:t>Effective Date</w:t>
      </w:r>
    </w:p>
    <w:p w:rsidR="003A4FAF" w:rsidRDefault="00B276E2" w:rsidP="00267049">
      <w:pPr>
        <w:pStyle w:val="GvdeMetni"/>
        <w:tabs>
          <w:tab w:val="left" w:pos="426"/>
        </w:tabs>
        <w:ind w:right="4"/>
        <w:jc w:val="both"/>
      </w:pPr>
      <w:r>
        <w:rPr>
          <w:b/>
        </w:rPr>
        <w:t xml:space="preserve">ARTICLE 14 - </w:t>
      </w:r>
      <w:r>
        <w:t>This Directive shall take effect after its approval by the Atılım University Senate.</w:t>
      </w:r>
    </w:p>
    <w:p w:rsidR="003A4FAF" w:rsidRDefault="003A4FAF" w:rsidP="00267049">
      <w:pPr>
        <w:pStyle w:val="GvdeMetni"/>
        <w:tabs>
          <w:tab w:val="left" w:pos="426"/>
        </w:tabs>
        <w:ind w:right="4"/>
        <w:jc w:val="both"/>
      </w:pPr>
    </w:p>
    <w:p w:rsidR="003A4FAF" w:rsidRDefault="00B276E2" w:rsidP="00267049">
      <w:pPr>
        <w:pStyle w:val="Balk2"/>
        <w:tabs>
          <w:tab w:val="left" w:pos="426"/>
        </w:tabs>
        <w:spacing w:line="240" w:lineRule="auto"/>
        <w:ind w:left="0" w:right="4"/>
        <w:jc w:val="both"/>
      </w:pPr>
      <w:r>
        <w:t>Execution</w:t>
      </w:r>
    </w:p>
    <w:p w:rsidR="003A4FAF" w:rsidRDefault="00B276E2" w:rsidP="00267049">
      <w:pPr>
        <w:pStyle w:val="GvdeMetni"/>
        <w:tabs>
          <w:tab w:val="left" w:pos="426"/>
        </w:tabs>
        <w:ind w:right="4"/>
        <w:jc w:val="both"/>
      </w:pPr>
      <w:r>
        <w:rPr>
          <w:b/>
        </w:rPr>
        <w:t xml:space="preserve">ARTICLE 15 - </w:t>
      </w:r>
      <w:r>
        <w:t>This Directive is executed by the President of Atılım University.</w:t>
      </w:r>
    </w:p>
    <w:p w:rsidR="003A4FAF" w:rsidRDefault="003A4FAF" w:rsidP="00267049">
      <w:pPr>
        <w:tabs>
          <w:tab w:val="left" w:pos="426"/>
        </w:tabs>
        <w:ind w:right="4"/>
        <w:jc w:val="both"/>
      </w:pPr>
    </w:p>
    <w:p w:rsidR="00267049" w:rsidRDefault="00267049" w:rsidP="00267049">
      <w:pPr>
        <w:pStyle w:val="Balk1"/>
        <w:tabs>
          <w:tab w:val="left" w:pos="426"/>
        </w:tabs>
        <w:ind w:left="0" w:right="4"/>
        <w:jc w:val="both"/>
      </w:pPr>
    </w:p>
    <w:p w:rsidR="00267049" w:rsidRDefault="00267049" w:rsidP="00267049">
      <w:pPr>
        <w:pStyle w:val="Balk1"/>
        <w:tabs>
          <w:tab w:val="left" w:pos="426"/>
        </w:tabs>
        <w:ind w:left="0" w:right="4"/>
        <w:jc w:val="both"/>
      </w:pPr>
    </w:p>
    <w:p w:rsidR="00267049" w:rsidRDefault="00267049" w:rsidP="00267049">
      <w:pPr>
        <w:pStyle w:val="Balk1"/>
        <w:tabs>
          <w:tab w:val="left" w:pos="426"/>
        </w:tabs>
        <w:ind w:left="0" w:right="4"/>
        <w:jc w:val="both"/>
      </w:pPr>
    </w:p>
    <w:p w:rsidR="00267049" w:rsidRDefault="00267049" w:rsidP="00267049">
      <w:pPr>
        <w:pStyle w:val="Balk1"/>
        <w:tabs>
          <w:tab w:val="left" w:pos="426"/>
        </w:tabs>
        <w:ind w:left="0" w:right="4"/>
        <w:jc w:val="both"/>
      </w:pPr>
    </w:p>
    <w:p w:rsidR="00267049" w:rsidRDefault="00267049" w:rsidP="00267049">
      <w:pPr>
        <w:pStyle w:val="Balk1"/>
        <w:tabs>
          <w:tab w:val="left" w:pos="426"/>
        </w:tabs>
        <w:ind w:left="0" w:right="4"/>
        <w:jc w:val="both"/>
      </w:pPr>
    </w:p>
    <w:p w:rsidR="00267049" w:rsidRDefault="00267049" w:rsidP="00267049">
      <w:pPr>
        <w:pStyle w:val="Balk1"/>
        <w:tabs>
          <w:tab w:val="left" w:pos="426"/>
        </w:tabs>
        <w:ind w:left="0" w:right="4"/>
        <w:jc w:val="both"/>
      </w:pPr>
    </w:p>
    <w:p w:rsidR="00267049" w:rsidRDefault="00267049" w:rsidP="00267049">
      <w:pPr>
        <w:pStyle w:val="Balk1"/>
        <w:tabs>
          <w:tab w:val="left" w:pos="426"/>
        </w:tabs>
        <w:ind w:left="0" w:right="4"/>
        <w:jc w:val="both"/>
      </w:pPr>
    </w:p>
    <w:p w:rsidR="00267049" w:rsidRDefault="00267049" w:rsidP="00267049">
      <w:pPr>
        <w:pStyle w:val="Balk1"/>
        <w:tabs>
          <w:tab w:val="left" w:pos="426"/>
        </w:tabs>
        <w:ind w:left="0" w:right="4"/>
        <w:jc w:val="both"/>
      </w:pPr>
    </w:p>
    <w:p w:rsidR="00267049" w:rsidRDefault="00267049" w:rsidP="00267049">
      <w:pPr>
        <w:pStyle w:val="Balk1"/>
        <w:tabs>
          <w:tab w:val="left" w:pos="426"/>
        </w:tabs>
        <w:ind w:left="0" w:right="4"/>
        <w:jc w:val="both"/>
      </w:pPr>
    </w:p>
    <w:p w:rsidR="00267049" w:rsidRDefault="00267049" w:rsidP="00267049">
      <w:pPr>
        <w:pStyle w:val="Balk1"/>
        <w:tabs>
          <w:tab w:val="left" w:pos="426"/>
        </w:tabs>
        <w:ind w:left="0" w:right="4"/>
        <w:jc w:val="both"/>
      </w:pPr>
    </w:p>
    <w:p w:rsidR="00267049" w:rsidRDefault="00267049" w:rsidP="00267049">
      <w:pPr>
        <w:pStyle w:val="Balk1"/>
        <w:tabs>
          <w:tab w:val="left" w:pos="426"/>
        </w:tabs>
        <w:ind w:left="0" w:right="4"/>
        <w:jc w:val="both"/>
      </w:pPr>
    </w:p>
    <w:p w:rsidR="00267049" w:rsidRDefault="00267049" w:rsidP="00267049">
      <w:pPr>
        <w:pStyle w:val="Balk1"/>
        <w:tabs>
          <w:tab w:val="left" w:pos="426"/>
        </w:tabs>
        <w:ind w:left="0" w:right="4"/>
        <w:jc w:val="both"/>
      </w:pPr>
    </w:p>
    <w:p w:rsidR="00267049" w:rsidRDefault="00267049" w:rsidP="00267049">
      <w:pPr>
        <w:pStyle w:val="Balk1"/>
        <w:tabs>
          <w:tab w:val="left" w:pos="426"/>
        </w:tabs>
        <w:ind w:left="0" w:right="4"/>
        <w:jc w:val="both"/>
      </w:pPr>
    </w:p>
    <w:p w:rsidR="00267049" w:rsidRDefault="00267049" w:rsidP="00267049">
      <w:pPr>
        <w:pStyle w:val="Balk1"/>
        <w:tabs>
          <w:tab w:val="left" w:pos="426"/>
        </w:tabs>
        <w:ind w:left="0" w:right="4"/>
        <w:jc w:val="both"/>
      </w:pPr>
    </w:p>
    <w:p w:rsidR="00267049" w:rsidRDefault="00267049" w:rsidP="00267049">
      <w:pPr>
        <w:pStyle w:val="Balk1"/>
        <w:tabs>
          <w:tab w:val="left" w:pos="426"/>
        </w:tabs>
        <w:ind w:left="0" w:right="4"/>
        <w:jc w:val="both"/>
      </w:pPr>
    </w:p>
    <w:p w:rsidR="00267049" w:rsidRDefault="00267049" w:rsidP="00267049">
      <w:pPr>
        <w:pStyle w:val="Balk1"/>
        <w:tabs>
          <w:tab w:val="left" w:pos="426"/>
        </w:tabs>
        <w:ind w:left="0" w:right="4"/>
        <w:jc w:val="both"/>
      </w:pPr>
    </w:p>
    <w:p w:rsidR="00267049" w:rsidRDefault="00267049" w:rsidP="00267049">
      <w:pPr>
        <w:pStyle w:val="Balk1"/>
        <w:tabs>
          <w:tab w:val="left" w:pos="426"/>
        </w:tabs>
        <w:ind w:left="0" w:right="4"/>
        <w:jc w:val="both"/>
      </w:pPr>
    </w:p>
    <w:p w:rsidR="00267049" w:rsidRDefault="00267049" w:rsidP="00267049">
      <w:pPr>
        <w:pStyle w:val="Balk1"/>
        <w:tabs>
          <w:tab w:val="left" w:pos="426"/>
        </w:tabs>
        <w:ind w:left="0" w:right="4"/>
        <w:jc w:val="both"/>
      </w:pPr>
    </w:p>
    <w:p w:rsidR="003A4FAF" w:rsidRDefault="00B276E2" w:rsidP="00267049">
      <w:pPr>
        <w:pStyle w:val="Balk1"/>
        <w:tabs>
          <w:tab w:val="left" w:pos="426"/>
        </w:tabs>
        <w:ind w:left="0" w:right="4"/>
        <w:jc w:val="both"/>
      </w:pPr>
      <w:r>
        <w:lastRenderedPageBreak/>
        <w:t>SECURITY CLEARANCE FORM</w:t>
      </w:r>
    </w:p>
    <w:p w:rsidR="003A4FAF" w:rsidRDefault="003A4FAF" w:rsidP="00267049">
      <w:pPr>
        <w:pStyle w:val="GvdeMetni"/>
        <w:tabs>
          <w:tab w:val="left" w:pos="426"/>
        </w:tabs>
        <w:ind w:right="4"/>
        <w:jc w:val="both"/>
        <w:rPr>
          <w:b/>
          <w:sz w:val="20"/>
        </w:rPr>
      </w:pPr>
    </w:p>
    <w:tbl>
      <w:tblPr>
        <w:tblStyle w:val="TableNormal"/>
        <w:tblW w:w="966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4"/>
        <w:gridCol w:w="5346"/>
        <w:gridCol w:w="1155"/>
      </w:tblGrid>
      <w:tr w:rsidR="003A4FAF" w:rsidTr="00267049">
        <w:trPr>
          <w:trHeight w:val="242"/>
        </w:trPr>
        <w:tc>
          <w:tcPr>
            <w:tcW w:w="3164" w:type="dxa"/>
          </w:tcPr>
          <w:p w:rsidR="003A4FAF" w:rsidRDefault="00B276E2" w:rsidP="00267049">
            <w:pPr>
              <w:pStyle w:val="TableParagraph"/>
              <w:tabs>
                <w:tab w:val="left" w:pos="426"/>
              </w:tabs>
              <w:ind w:left="167" w:right="163"/>
              <w:jc w:val="both"/>
              <w:rPr>
                <w:sz w:val="21"/>
              </w:rPr>
            </w:pPr>
            <w:r>
              <w:rPr>
                <w:sz w:val="21"/>
              </w:rPr>
              <w:t>Full Name (*)</w:t>
            </w:r>
          </w:p>
        </w:tc>
        <w:tc>
          <w:tcPr>
            <w:tcW w:w="5346" w:type="dxa"/>
          </w:tcPr>
          <w:p w:rsidR="003A4FAF" w:rsidRDefault="003A4FAF" w:rsidP="00267049">
            <w:pPr>
              <w:pStyle w:val="TableParagraph"/>
              <w:tabs>
                <w:tab w:val="left" w:pos="426"/>
              </w:tabs>
              <w:ind w:right="4"/>
              <w:jc w:val="both"/>
              <w:rPr>
                <w:sz w:val="16"/>
              </w:rPr>
            </w:pPr>
          </w:p>
        </w:tc>
        <w:tc>
          <w:tcPr>
            <w:tcW w:w="1155" w:type="dxa"/>
            <w:vMerge w:val="restart"/>
          </w:tcPr>
          <w:p w:rsidR="00267049" w:rsidRDefault="00267049" w:rsidP="00267049">
            <w:pPr>
              <w:pStyle w:val="TableParagraph"/>
              <w:tabs>
                <w:tab w:val="left" w:pos="426"/>
              </w:tabs>
              <w:ind w:left="166" w:right="4"/>
              <w:jc w:val="center"/>
              <w:rPr>
                <w:sz w:val="21"/>
              </w:rPr>
            </w:pPr>
          </w:p>
          <w:p w:rsidR="00267049" w:rsidRDefault="00B276E2" w:rsidP="00267049">
            <w:pPr>
              <w:pStyle w:val="TableParagraph"/>
              <w:tabs>
                <w:tab w:val="left" w:pos="426"/>
              </w:tabs>
              <w:ind w:left="166" w:right="4"/>
              <w:jc w:val="center"/>
              <w:rPr>
                <w:sz w:val="21"/>
              </w:rPr>
            </w:pPr>
            <w:r>
              <w:rPr>
                <w:sz w:val="21"/>
              </w:rPr>
              <w:t xml:space="preserve">Photo </w:t>
            </w:r>
          </w:p>
          <w:p w:rsidR="003A4FAF" w:rsidRDefault="00B276E2" w:rsidP="00267049">
            <w:pPr>
              <w:pStyle w:val="TableParagraph"/>
              <w:tabs>
                <w:tab w:val="left" w:pos="426"/>
              </w:tabs>
              <w:ind w:left="166" w:right="4"/>
              <w:jc w:val="center"/>
              <w:rPr>
                <w:sz w:val="21"/>
              </w:rPr>
            </w:pPr>
            <w:r>
              <w:rPr>
                <w:sz w:val="21"/>
              </w:rPr>
              <w:t>Seal Signature</w:t>
            </w:r>
          </w:p>
        </w:tc>
      </w:tr>
      <w:tr w:rsidR="003A4FAF" w:rsidTr="00267049">
        <w:trPr>
          <w:trHeight w:val="242"/>
        </w:trPr>
        <w:tc>
          <w:tcPr>
            <w:tcW w:w="3164" w:type="dxa"/>
          </w:tcPr>
          <w:p w:rsidR="003A4FAF" w:rsidRDefault="00B276E2" w:rsidP="00267049">
            <w:pPr>
              <w:pStyle w:val="TableParagraph"/>
              <w:tabs>
                <w:tab w:val="left" w:pos="426"/>
              </w:tabs>
              <w:ind w:left="167" w:right="163"/>
              <w:jc w:val="both"/>
              <w:rPr>
                <w:sz w:val="21"/>
              </w:rPr>
            </w:pPr>
            <w:r>
              <w:rPr>
                <w:sz w:val="21"/>
              </w:rPr>
              <w:t>Nationality</w:t>
            </w:r>
          </w:p>
        </w:tc>
        <w:tc>
          <w:tcPr>
            <w:tcW w:w="5346" w:type="dxa"/>
          </w:tcPr>
          <w:p w:rsidR="003A4FAF" w:rsidRDefault="003A4FAF" w:rsidP="00267049">
            <w:pPr>
              <w:pStyle w:val="TableParagraph"/>
              <w:tabs>
                <w:tab w:val="left" w:pos="426"/>
              </w:tabs>
              <w:ind w:right="4"/>
              <w:jc w:val="both"/>
              <w:rPr>
                <w:sz w:val="16"/>
              </w:rPr>
            </w:pPr>
          </w:p>
        </w:tc>
        <w:tc>
          <w:tcPr>
            <w:tcW w:w="1155" w:type="dxa"/>
            <w:vMerge/>
            <w:tcBorders>
              <w:top w:val="nil"/>
            </w:tcBorders>
          </w:tcPr>
          <w:p w:rsidR="003A4FAF" w:rsidRDefault="003A4FAF" w:rsidP="00267049">
            <w:pPr>
              <w:tabs>
                <w:tab w:val="left" w:pos="426"/>
              </w:tabs>
              <w:ind w:right="4"/>
              <w:jc w:val="both"/>
              <w:rPr>
                <w:sz w:val="2"/>
                <w:szCs w:val="2"/>
              </w:rPr>
            </w:pPr>
          </w:p>
        </w:tc>
      </w:tr>
      <w:tr w:rsidR="003A4FAF" w:rsidTr="00267049">
        <w:trPr>
          <w:trHeight w:val="239"/>
        </w:trPr>
        <w:tc>
          <w:tcPr>
            <w:tcW w:w="3164" w:type="dxa"/>
          </w:tcPr>
          <w:p w:rsidR="003A4FAF" w:rsidRDefault="00B276E2" w:rsidP="00267049">
            <w:pPr>
              <w:pStyle w:val="TableParagraph"/>
              <w:tabs>
                <w:tab w:val="left" w:pos="426"/>
              </w:tabs>
              <w:ind w:left="167" w:right="163"/>
              <w:jc w:val="both"/>
              <w:rPr>
                <w:sz w:val="21"/>
              </w:rPr>
            </w:pPr>
            <w:r>
              <w:rPr>
                <w:sz w:val="21"/>
              </w:rPr>
              <w:t>TR ID NO</w:t>
            </w:r>
          </w:p>
        </w:tc>
        <w:tc>
          <w:tcPr>
            <w:tcW w:w="5346" w:type="dxa"/>
          </w:tcPr>
          <w:p w:rsidR="003A4FAF" w:rsidRDefault="003A4FAF" w:rsidP="00267049">
            <w:pPr>
              <w:pStyle w:val="TableParagraph"/>
              <w:tabs>
                <w:tab w:val="left" w:pos="426"/>
              </w:tabs>
              <w:ind w:right="4"/>
              <w:jc w:val="both"/>
              <w:rPr>
                <w:sz w:val="16"/>
              </w:rPr>
            </w:pPr>
          </w:p>
        </w:tc>
        <w:tc>
          <w:tcPr>
            <w:tcW w:w="1155" w:type="dxa"/>
            <w:vMerge/>
            <w:tcBorders>
              <w:top w:val="nil"/>
            </w:tcBorders>
          </w:tcPr>
          <w:p w:rsidR="003A4FAF" w:rsidRDefault="003A4FAF" w:rsidP="00267049">
            <w:pPr>
              <w:tabs>
                <w:tab w:val="left" w:pos="426"/>
              </w:tabs>
              <w:ind w:right="4"/>
              <w:jc w:val="both"/>
              <w:rPr>
                <w:sz w:val="2"/>
                <w:szCs w:val="2"/>
              </w:rPr>
            </w:pPr>
          </w:p>
        </w:tc>
      </w:tr>
      <w:tr w:rsidR="003A4FAF" w:rsidTr="00267049">
        <w:trPr>
          <w:trHeight w:val="484"/>
        </w:trPr>
        <w:tc>
          <w:tcPr>
            <w:tcW w:w="3164" w:type="dxa"/>
          </w:tcPr>
          <w:p w:rsidR="003A4FAF" w:rsidRDefault="00B276E2" w:rsidP="00267049">
            <w:pPr>
              <w:pStyle w:val="TableParagraph"/>
              <w:tabs>
                <w:tab w:val="left" w:pos="426"/>
              </w:tabs>
              <w:ind w:left="167" w:right="163"/>
              <w:jc w:val="both"/>
              <w:rPr>
                <w:sz w:val="21"/>
              </w:rPr>
            </w:pPr>
            <w:r>
              <w:rPr>
                <w:sz w:val="21"/>
              </w:rPr>
              <w:t>Residential Address and Contact Information (e-mail/ phone)</w:t>
            </w:r>
          </w:p>
        </w:tc>
        <w:tc>
          <w:tcPr>
            <w:tcW w:w="5346" w:type="dxa"/>
          </w:tcPr>
          <w:p w:rsidR="003A4FAF" w:rsidRDefault="003A4FAF" w:rsidP="00267049">
            <w:pPr>
              <w:pStyle w:val="TableParagraph"/>
              <w:tabs>
                <w:tab w:val="left" w:pos="426"/>
              </w:tabs>
              <w:ind w:right="4"/>
              <w:jc w:val="both"/>
              <w:rPr>
                <w:sz w:val="20"/>
              </w:rPr>
            </w:pPr>
          </w:p>
        </w:tc>
        <w:tc>
          <w:tcPr>
            <w:tcW w:w="1155" w:type="dxa"/>
            <w:vMerge/>
            <w:tcBorders>
              <w:top w:val="nil"/>
            </w:tcBorders>
          </w:tcPr>
          <w:p w:rsidR="003A4FAF" w:rsidRDefault="003A4FAF" w:rsidP="00267049">
            <w:pPr>
              <w:tabs>
                <w:tab w:val="left" w:pos="426"/>
              </w:tabs>
              <w:ind w:right="4"/>
              <w:jc w:val="both"/>
              <w:rPr>
                <w:sz w:val="2"/>
                <w:szCs w:val="2"/>
              </w:rPr>
            </w:pPr>
          </w:p>
        </w:tc>
      </w:tr>
    </w:tbl>
    <w:p w:rsidR="003A4FAF" w:rsidRDefault="003A4FAF" w:rsidP="00267049">
      <w:pPr>
        <w:pStyle w:val="GvdeMetni"/>
        <w:tabs>
          <w:tab w:val="left" w:pos="426"/>
        </w:tabs>
        <w:ind w:right="4"/>
        <w:jc w:val="both"/>
        <w:rPr>
          <w:b/>
          <w:sz w:val="20"/>
        </w:rPr>
      </w:pPr>
    </w:p>
    <w:tbl>
      <w:tblPr>
        <w:tblStyle w:val="TableNormal"/>
        <w:tblW w:w="970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1"/>
        <w:gridCol w:w="2136"/>
        <w:gridCol w:w="1426"/>
        <w:gridCol w:w="2219"/>
        <w:gridCol w:w="2044"/>
      </w:tblGrid>
      <w:tr w:rsidR="003A4FAF" w:rsidTr="00267049">
        <w:trPr>
          <w:trHeight w:val="285"/>
        </w:trPr>
        <w:tc>
          <w:tcPr>
            <w:tcW w:w="1881" w:type="dxa"/>
            <w:vMerge w:val="restart"/>
          </w:tcPr>
          <w:p w:rsidR="003A4FAF" w:rsidRDefault="003A4FAF" w:rsidP="00267049">
            <w:pPr>
              <w:pStyle w:val="TableParagraph"/>
              <w:tabs>
                <w:tab w:val="left" w:pos="426"/>
              </w:tabs>
              <w:ind w:left="172" w:right="263"/>
              <w:jc w:val="center"/>
              <w:rPr>
                <w:b/>
                <w:sz w:val="21"/>
              </w:rPr>
            </w:pPr>
          </w:p>
          <w:p w:rsidR="003A4FAF" w:rsidRDefault="00B276E2" w:rsidP="00267049">
            <w:pPr>
              <w:pStyle w:val="TableParagraph"/>
              <w:tabs>
                <w:tab w:val="left" w:pos="426"/>
              </w:tabs>
              <w:ind w:left="172" w:right="263"/>
              <w:jc w:val="center"/>
              <w:rPr>
                <w:sz w:val="21"/>
              </w:rPr>
            </w:pPr>
            <w:r>
              <w:rPr>
                <w:sz w:val="21"/>
              </w:rPr>
              <w:t>Educational Status</w:t>
            </w:r>
          </w:p>
        </w:tc>
        <w:tc>
          <w:tcPr>
            <w:tcW w:w="2136" w:type="dxa"/>
          </w:tcPr>
          <w:p w:rsidR="003A4FAF" w:rsidRDefault="00B276E2" w:rsidP="00267049">
            <w:pPr>
              <w:pStyle w:val="TableParagraph"/>
              <w:tabs>
                <w:tab w:val="left" w:pos="426"/>
              </w:tabs>
              <w:ind w:left="163" w:right="540"/>
              <w:jc w:val="center"/>
              <w:rPr>
                <w:sz w:val="21"/>
              </w:rPr>
            </w:pPr>
            <w:r>
              <w:rPr>
                <w:sz w:val="21"/>
              </w:rPr>
              <w:t>Name and Place of Last School of Graduation</w:t>
            </w:r>
          </w:p>
          <w:p w:rsidR="003A4FAF" w:rsidRDefault="003A4FAF" w:rsidP="00267049">
            <w:pPr>
              <w:pStyle w:val="TableParagraph"/>
              <w:tabs>
                <w:tab w:val="left" w:pos="426"/>
              </w:tabs>
              <w:ind w:left="163" w:right="540"/>
              <w:jc w:val="center"/>
              <w:rPr>
                <w:sz w:val="21"/>
              </w:rPr>
            </w:pPr>
          </w:p>
        </w:tc>
        <w:tc>
          <w:tcPr>
            <w:tcW w:w="1426" w:type="dxa"/>
          </w:tcPr>
          <w:p w:rsidR="003A4FAF" w:rsidRDefault="00B276E2" w:rsidP="00267049">
            <w:pPr>
              <w:pStyle w:val="TableParagraph"/>
              <w:tabs>
                <w:tab w:val="left" w:pos="426"/>
              </w:tabs>
              <w:ind w:left="169" w:right="4"/>
              <w:jc w:val="both"/>
              <w:rPr>
                <w:sz w:val="21"/>
              </w:rPr>
            </w:pPr>
            <w:r>
              <w:rPr>
                <w:sz w:val="21"/>
              </w:rPr>
              <w:t>Starting Date</w:t>
            </w:r>
          </w:p>
        </w:tc>
        <w:tc>
          <w:tcPr>
            <w:tcW w:w="2218" w:type="dxa"/>
          </w:tcPr>
          <w:p w:rsidR="003A4FAF" w:rsidRDefault="00B276E2" w:rsidP="00267049">
            <w:pPr>
              <w:pStyle w:val="TableParagraph"/>
              <w:tabs>
                <w:tab w:val="left" w:pos="426"/>
              </w:tabs>
              <w:ind w:left="168" w:right="4"/>
              <w:jc w:val="center"/>
              <w:rPr>
                <w:sz w:val="21"/>
              </w:rPr>
            </w:pPr>
            <w:r>
              <w:rPr>
                <w:sz w:val="21"/>
              </w:rPr>
              <w:t>Graduation Date</w:t>
            </w:r>
          </w:p>
        </w:tc>
        <w:tc>
          <w:tcPr>
            <w:tcW w:w="2044" w:type="dxa"/>
          </w:tcPr>
          <w:p w:rsidR="003A4FAF" w:rsidRDefault="00B276E2" w:rsidP="00267049">
            <w:pPr>
              <w:pStyle w:val="TableParagraph"/>
              <w:tabs>
                <w:tab w:val="left" w:pos="426"/>
              </w:tabs>
              <w:ind w:left="167" w:right="134"/>
              <w:jc w:val="center"/>
              <w:rPr>
                <w:sz w:val="21"/>
              </w:rPr>
            </w:pPr>
            <w:r>
              <w:rPr>
                <w:sz w:val="21"/>
              </w:rPr>
              <w:t>Reason for Leaving (**)</w:t>
            </w:r>
          </w:p>
        </w:tc>
      </w:tr>
      <w:tr w:rsidR="003A4FAF" w:rsidTr="00267049">
        <w:trPr>
          <w:trHeight w:val="286"/>
        </w:trPr>
        <w:tc>
          <w:tcPr>
            <w:tcW w:w="1881" w:type="dxa"/>
            <w:vMerge/>
            <w:tcBorders>
              <w:top w:val="nil"/>
            </w:tcBorders>
          </w:tcPr>
          <w:p w:rsidR="003A4FAF" w:rsidRDefault="003A4FAF" w:rsidP="00267049">
            <w:pPr>
              <w:tabs>
                <w:tab w:val="left" w:pos="426"/>
              </w:tabs>
              <w:ind w:left="172" w:right="263"/>
              <w:jc w:val="center"/>
              <w:rPr>
                <w:sz w:val="2"/>
                <w:szCs w:val="2"/>
              </w:rPr>
            </w:pPr>
          </w:p>
        </w:tc>
        <w:tc>
          <w:tcPr>
            <w:tcW w:w="2136" w:type="dxa"/>
          </w:tcPr>
          <w:p w:rsidR="003A4FAF" w:rsidRDefault="003A4FAF" w:rsidP="00267049">
            <w:pPr>
              <w:pStyle w:val="TableParagraph"/>
              <w:tabs>
                <w:tab w:val="left" w:pos="426"/>
              </w:tabs>
              <w:ind w:right="4"/>
              <w:jc w:val="both"/>
              <w:rPr>
                <w:sz w:val="20"/>
              </w:rPr>
            </w:pPr>
          </w:p>
        </w:tc>
        <w:tc>
          <w:tcPr>
            <w:tcW w:w="1426" w:type="dxa"/>
          </w:tcPr>
          <w:p w:rsidR="003A4FAF" w:rsidRDefault="003A4FAF" w:rsidP="00267049">
            <w:pPr>
              <w:pStyle w:val="TableParagraph"/>
              <w:tabs>
                <w:tab w:val="left" w:pos="426"/>
              </w:tabs>
              <w:ind w:right="4"/>
              <w:jc w:val="both"/>
              <w:rPr>
                <w:sz w:val="20"/>
              </w:rPr>
            </w:pPr>
          </w:p>
        </w:tc>
        <w:tc>
          <w:tcPr>
            <w:tcW w:w="2218" w:type="dxa"/>
          </w:tcPr>
          <w:p w:rsidR="003A4FAF" w:rsidRDefault="003A4FAF" w:rsidP="00267049">
            <w:pPr>
              <w:pStyle w:val="TableParagraph"/>
              <w:tabs>
                <w:tab w:val="left" w:pos="426"/>
              </w:tabs>
              <w:ind w:right="4"/>
              <w:jc w:val="both"/>
              <w:rPr>
                <w:sz w:val="20"/>
              </w:rPr>
            </w:pPr>
          </w:p>
        </w:tc>
        <w:tc>
          <w:tcPr>
            <w:tcW w:w="2044" w:type="dxa"/>
          </w:tcPr>
          <w:p w:rsidR="003A4FAF" w:rsidRDefault="003A4FAF" w:rsidP="00267049">
            <w:pPr>
              <w:pStyle w:val="TableParagraph"/>
              <w:tabs>
                <w:tab w:val="left" w:pos="426"/>
              </w:tabs>
              <w:ind w:right="4"/>
              <w:jc w:val="both"/>
              <w:rPr>
                <w:sz w:val="20"/>
              </w:rPr>
            </w:pPr>
          </w:p>
        </w:tc>
      </w:tr>
      <w:tr w:rsidR="003A4FAF" w:rsidTr="00267049">
        <w:trPr>
          <w:trHeight w:val="143"/>
        </w:trPr>
        <w:tc>
          <w:tcPr>
            <w:tcW w:w="1881" w:type="dxa"/>
            <w:vMerge w:val="restart"/>
          </w:tcPr>
          <w:p w:rsidR="003A4FAF" w:rsidRDefault="00B276E2" w:rsidP="00267049">
            <w:pPr>
              <w:pStyle w:val="TableParagraph"/>
              <w:tabs>
                <w:tab w:val="left" w:pos="426"/>
              </w:tabs>
              <w:ind w:left="172" w:right="263"/>
              <w:jc w:val="center"/>
              <w:rPr>
                <w:sz w:val="21"/>
              </w:rPr>
            </w:pPr>
            <w:r>
              <w:rPr>
                <w:sz w:val="21"/>
              </w:rPr>
              <w:t>Workplace</w:t>
            </w:r>
          </w:p>
        </w:tc>
        <w:tc>
          <w:tcPr>
            <w:tcW w:w="5781" w:type="dxa"/>
            <w:gridSpan w:val="3"/>
          </w:tcPr>
          <w:p w:rsidR="003A4FAF" w:rsidRDefault="00B276E2" w:rsidP="00267049">
            <w:pPr>
              <w:pStyle w:val="TableParagraph"/>
              <w:tabs>
                <w:tab w:val="left" w:pos="426"/>
              </w:tabs>
              <w:ind w:right="4"/>
              <w:jc w:val="center"/>
              <w:rPr>
                <w:sz w:val="21"/>
              </w:rPr>
            </w:pPr>
            <w:r>
              <w:rPr>
                <w:sz w:val="21"/>
              </w:rPr>
              <w:t>Title and Address of Last Workplace</w:t>
            </w:r>
          </w:p>
        </w:tc>
        <w:tc>
          <w:tcPr>
            <w:tcW w:w="2044" w:type="dxa"/>
          </w:tcPr>
          <w:p w:rsidR="003A4FAF" w:rsidRDefault="00B276E2" w:rsidP="00267049">
            <w:pPr>
              <w:pStyle w:val="TableParagraph"/>
              <w:tabs>
                <w:tab w:val="left" w:pos="426"/>
              </w:tabs>
              <w:ind w:left="25" w:right="4"/>
              <w:jc w:val="both"/>
              <w:rPr>
                <w:sz w:val="21"/>
              </w:rPr>
            </w:pPr>
            <w:r>
              <w:rPr>
                <w:sz w:val="21"/>
              </w:rPr>
              <w:t>Employment Duration</w:t>
            </w:r>
          </w:p>
        </w:tc>
      </w:tr>
      <w:tr w:rsidR="003A4FAF" w:rsidTr="00267049">
        <w:trPr>
          <w:trHeight w:val="286"/>
        </w:trPr>
        <w:tc>
          <w:tcPr>
            <w:tcW w:w="1881" w:type="dxa"/>
            <w:vMerge/>
            <w:tcBorders>
              <w:top w:val="nil"/>
            </w:tcBorders>
          </w:tcPr>
          <w:p w:rsidR="003A4FAF" w:rsidRDefault="003A4FAF" w:rsidP="00267049">
            <w:pPr>
              <w:tabs>
                <w:tab w:val="left" w:pos="426"/>
              </w:tabs>
              <w:ind w:left="172" w:right="263"/>
              <w:jc w:val="center"/>
              <w:rPr>
                <w:sz w:val="2"/>
                <w:szCs w:val="2"/>
              </w:rPr>
            </w:pPr>
          </w:p>
        </w:tc>
        <w:tc>
          <w:tcPr>
            <w:tcW w:w="5781" w:type="dxa"/>
            <w:gridSpan w:val="3"/>
          </w:tcPr>
          <w:p w:rsidR="003A4FAF" w:rsidRDefault="003A4FAF" w:rsidP="00267049">
            <w:pPr>
              <w:pStyle w:val="TableParagraph"/>
              <w:tabs>
                <w:tab w:val="left" w:pos="426"/>
              </w:tabs>
              <w:ind w:right="4"/>
              <w:jc w:val="both"/>
              <w:rPr>
                <w:sz w:val="20"/>
              </w:rPr>
            </w:pPr>
          </w:p>
        </w:tc>
        <w:tc>
          <w:tcPr>
            <w:tcW w:w="2044" w:type="dxa"/>
          </w:tcPr>
          <w:p w:rsidR="003A4FAF" w:rsidRDefault="00B276E2" w:rsidP="00267049">
            <w:pPr>
              <w:pStyle w:val="TableParagraph"/>
              <w:tabs>
                <w:tab w:val="left" w:pos="426"/>
              </w:tabs>
              <w:ind w:left="167" w:right="134"/>
              <w:jc w:val="both"/>
              <w:rPr>
                <w:sz w:val="21"/>
              </w:rPr>
            </w:pPr>
            <w:r>
              <w:rPr>
                <w:sz w:val="21"/>
              </w:rPr>
              <w:t xml:space="preserve">From .../.../... </w:t>
            </w:r>
            <w:r w:rsidR="00267049">
              <w:rPr>
                <w:sz w:val="21"/>
              </w:rPr>
              <w:t>to</w:t>
            </w:r>
            <w:r>
              <w:rPr>
                <w:sz w:val="21"/>
              </w:rPr>
              <w:t xml:space="preserve">  .../.../...</w:t>
            </w:r>
          </w:p>
        </w:tc>
      </w:tr>
      <w:tr w:rsidR="003A4FAF" w:rsidTr="00267049">
        <w:trPr>
          <w:trHeight w:val="430"/>
        </w:trPr>
        <w:tc>
          <w:tcPr>
            <w:tcW w:w="1881" w:type="dxa"/>
            <w:vMerge w:val="restart"/>
          </w:tcPr>
          <w:p w:rsidR="003A4FAF" w:rsidRDefault="003A4FAF" w:rsidP="00267049">
            <w:pPr>
              <w:pStyle w:val="TableParagraph"/>
              <w:tabs>
                <w:tab w:val="left" w:pos="426"/>
              </w:tabs>
              <w:ind w:left="172" w:right="263"/>
              <w:jc w:val="center"/>
              <w:rPr>
                <w:b/>
                <w:sz w:val="21"/>
              </w:rPr>
            </w:pPr>
          </w:p>
          <w:p w:rsidR="003A4FAF" w:rsidRDefault="003A4FAF" w:rsidP="00267049">
            <w:pPr>
              <w:pStyle w:val="TableParagraph"/>
              <w:tabs>
                <w:tab w:val="left" w:pos="426"/>
              </w:tabs>
              <w:ind w:left="172" w:right="263"/>
              <w:jc w:val="center"/>
              <w:rPr>
                <w:b/>
                <w:sz w:val="21"/>
              </w:rPr>
            </w:pPr>
          </w:p>
          <w:p w:rsidR="003A4FAF" w:rsidRDefault="003A4FAF" w:rsidP="00267049">
            <w:pPr>
              <w:pStyle w:val="TableParagraph"/>
              <w:tabs>
                <w:tab w:val="left" w:pos="426"/>
              </w:tabs>
              <w:ind w:left="172" w:right="263"/>
              <w:jc w:val="center"/>
              <w:rPr>
                <w:b/>
                <w:sz w:val="21"/>
              </w:rPr>
            </w:pPr>
          </w:p>
          <w:p w:rsidR="003A4FAF" w:rsidRDefault="003A4FAF" w:rsidP="00267049">
            <w:pPr>
              <w:pStyle w:val="TableParagraph"/>
              <w:tabs>
                <w:tab w:val="left" w:pos="426"/>
              </w:tabs>
              <w:ind w:left="172" w:right="263"/>
              <w:jc w:val="center"/>
              <w:rPr>
                <w:b/>
                <w:sz w:val="21"/>
              </w:rPr>
            </w:pPr>
          </w:p>
          <w:p w:rsidR="003A4FAF" w:rsidRDefault="003A4FAF" w:rsidP="00267049">
            <w:pPr>
              <w:pStyle w:val="TableParagraph"/>
              <w:tabs>
                <w:tab w:val="left" w:pos="426"/>
              </w:tabs>
              <w:ind w:left="172" w:right="263"/>
              <w:jc w:val="center"/>
              <w:rPr>
                <w:b/>
                <w:sz w:val="21"/>
              </w:rPr>
            </w:pPr>
          </w:p>
          <w:p w:rsidR="003A4FAF" w:rsidRDefault="00B276E2" w:rsidP="00267049">
            <w:pPr>
              <w:pStyle w:val="TableParagraph"/>
              <w:tabs>
                <w:tab w:val="left" w:pos="426"/>
              </w:tabs>
              <w:ind w:left="172" w:right="263"/>
              <w:jc w:val="center"/>
              <w:rPr>
                <w:sz w:val="21"/>
              </w:rPr>
            </w:pPr>
            <w:r>
              <w:rPr>
                <w:sz w:val="21"/>
              </w:rPr>
              <w:t>Family Information</w:t>
            </w:r>
          </w:p>
        </w:tc>
        <w:tc>
          <w:tcPr>
            <w:tcW w:w="2136" w:type="dxa"/>
          </w:tcPr>
          <w:p w:rsidR="003A4FAF" w:rsidRDefault="003A4FAF" w:rsidP="00267049">
            <w:pPr>
              <w:pStyle w:val="TableParagraph"/>
              <w:tabs>
                <w:tab w:val="left" w:pos="426"/>
              </w:tabs>
              <w:ind w:right="4"/>
              <w:jc w:val="both"/>
              <w:rPr>
                <w:sz w:val="20"/>
              </w:rPr>
            </w:pPr>
          </w:p>
        </w:tc>
        <w:tc>
          <w:tcPr>
            <w:tcW w:w="1426" w:type="dxa"/>
          </w:tcPr>
          <w:p w:rsidR="003A4FAF" w:rsidRDefault="00B276E2" w:rsidP="00267049">
            <w:pPr>
              <w:pStyle w:val="TableParagraph"/>
              <w:tabs>
                <w:tab w:val="left" w:pos="426"/>
              </w:tabs>
              <w:ind w:left="169" w:right="4"/>
              <w:jc w:val="both"/>
              <w:rPr>
                <w:sz w:val="21"/>
              </w:rPr>
            </w:pPr>
            <w:r>
              <w:rPr>
                <w:sz w:val="21"/>
              </w:rPr>
              <w:t>Full Name</w:t>
            </w:r>
          </w:p>
        </w:tc>
        <w:tc>
          <w:tcPr>
            <w:tcW w:w="2218" w:type="dxa"/>
          </w:tcPr>
          <w:p w:rsidR="003A4FAF" w:rsidRDefault="00B276E2" w:rsidP="00267049">
            <w:pPr>
              <w:pStyle w:val="TableParagraph"/>
              <w:tabs>
                <w:tab w:val="left" w:pos="426"/>
              </w:tabs>
              <w:ind w:left="168" w:right="259"/>
              <w:jc w:val="both"/>
              <w:rPr>
                <w:sz w:val="21"/>
              </w:rPr>
            </w:pPr>
            <w:r>
              <w:rPr>
                <w:sz w:val="21"/>
              </w:rPr>
              <w:t>Address and Contact Information</w:t>
            </w:r>
            <w:r w:rsidR="00267049">
              <w:rPr>
                <w:sz w:val="21"/>
              </w:rPr>
              <w:t xml:space="preserve"> </w:t>
            </w:r>
            <w:r>
              <w:rPr>
                <w:sz w:val="21"/>
              </w:rPr>
              <w:t>(For the ones alive)</w:t>
            </w:r>
          </w:p>
        </w:tc>
        <w:tc>
          <w:tcPr>
            <w:tcW w:w="2044" w:type="dxa"/>
          </w:tcPr>
          <w:p w:rsidR="003A4FAF" w:rsidRDefault="00B276E2" w:rsidP="00267049">
            <w:pPr>
              <w:pStyle w:val="TableParagraph"/>
              <w:tabs>
                <w:tab w:val="left" w:pos="426"/>
              </w:tabs>
              <w:ind w:left="167" w:right="4"/>
              <w:jc w:val="both"/>
              <w:rPr>
                <w:sz w:val="21"/>
              </w:rPr>
            </w:pPr>
            <w:r>
              <w:rPr>
                <w:sz w:val="21"/>
              </w:rPr>
              <w:t>T</w:t>
            </w:r>
            <w:r>
              <w:rPr>
                <w:sz w:val="21"/>
              </w:rPr>
              <w:t>R ID NO</w:t>
            </w:r>
          </w:p>
        </w:tc>
      </w:tr>
      <w:tr w:rsidR="003A4FAF" w:rsidTr="00267049">
        <w:trPr>
          <w:trHeight w:val="141"/>
        </w:trPr>
        <w:tc>
          <w:tcPr>
            <w:tcW w:w="1881" w:type="dxa"/>
            <w:vMerge/>
            <w:tcBorders>
              <w:top w:val="nil"/>
            </w:tcBorders>
          </w:tcPr>
          <w:p w:rsidR="003A4FAF" w:rsidRDefault="003A4FAF" w:rsidP="00267049">
            <w:pPr>
              <w:tabs>
                <w:tab w:val="left" w:pos="426"/>
              </w:tabs>
              <w:ind w:left="172" w:right="263"/>
              <w:jc w:val="center"/>
              <w:rPr>
                <w:sz w:val="2"/>
                <w:szCs w:val="2"/>
              </w:rPr>
            </w:pPr>
          </w:p>
        </w:tc>
        <w:tc>
          <w:tcPr>
            <w:tcW w:w="2136" w:type="dxa"/>
          </w:tcPr>
          <w:p w:rsidR="003A4FAF" w:rsidRDefault="00B276E2" w:rsidP="00267049">
            <w:pPr>
              <w:pStyle w:val="TableParagraph"/>
              <w:tabs>
                <w:tab w:val="left" w:pos="426"/>
              </w:tabs>
              <w:ind w:left="163" w:right="398"/>
              <w:jc w:val="both"/>
              <w:rPr>
                <w:sz w:val="21"/>
              </w:rPr>
            </w:pPr>
            <w:r>
              <w:rPr>
                <w:sz w:val="21"/>
              </w:rPr>
              <w:t>Father’s</w:t>
            </w:r>
          </w:p>
        </w:tc>
        <w:tc>
          <w:tcPr>
            <w:tcW w:w="1426" w:type="dxa"/>
          </w:tcPr>
          <w:p w:rsidR="003A4FAF" w:rsidRDefault="003A4FAF" w:rsidP="00267049">
            <w:pPr>
              <w:pStyle w:val="TableParagraph"/>
              <w:tabs>
                <w:tab w:val="left" w:pos="426"/>
              </w:tabs>
              <w:ind w:right="4"/>
              <w:jc w:val="both"/>
              <w:rPr>
                <w:sz w:val="16"/>
              </w:rPr>
            </w:pPr>
          </w:p>
        </w:tc>
        <w:tc>
          <w:tcPr>
            <w:tcW w:w="2218" w:type="dxa"/>
          </w:tcPr>
          <w:p w:rsidR="003A4FAF" w:rsidRDefault="003A4FAF" w:rsidP="00267049">
            <w:pPr>
              <w:pStyle w:val="TableParagraph"/>
              <w:tabs>
                <w:tab w:val="left" w:pos="426"/>
              </w:tabs>
              <w:ind w:right="4"/>
              <w:jc w:val="both"/>
              <w:rPr>
                <w:sz w:val="16"/>
              </w:rPr>
            </w:pPr>
          </w:p>
        </w:tc>
        <w:tc>
          <w:tcPr>
            <w:tcW w:w="2044" w:type="dxa"/>
          </w:tcPr>
          <w:p w:rsidR="003A4FAF" w:rsidRDefault="003A4FAF" w:rsidP="00267049">
            <w:pPr>
              <w:pStyle w:val="TableParagraph"/>
              <w:tabs>
                <w:tab w:val="left" w:pos="426"/>
              </w:tabs>
              <w:ind w:right="4"/>
              <w:jc w:val="both"/>
              <w:rPr>
                <w:sz w:val="16"/>
              </w:rPr>
            </w:pPr>
          </w:p>
        </w:tc>
      </w:tr>
      <w:tr w:rsidR="003A4FAF" w:rsidTr="00267049">
        <w:trPr>
          <w:trHeight w:val="195"/>
        </w:trPr>
        <w:tc>
          <w:tcPr>
            <w:tcW w:w="1881" w:type="dxa"/>
            <w:vMerge/>
            <w:tcBorders>
              <w:top w:val="nil"/>
            </w:tcBorders>
          </w:tcPr>
          <w:p w:rsidR="003A4FAF" w:rsidRDefault="003A4FAF" w:rsidP="00267049">
            <w:pPr>
              <w:tabs>
                <w:tab w:val="left" w:pos="426"/>
              </w:tabs>
              <w:ind w:left="172" w:right="263"/>
              <w:jc w:val="center"/>
              <w:rPr>
                <w:sz w:val="2"/>
                <w:szCs w:val="2"/>
              </w:rPr>
            </w:pPr>
          </w:p>
        </w:tc>
        <w:tc>
          <w:tcPr>
            <w:tcW w:w="2136" w:type="dxa"/>
          </w:tcPr>
          <w:p w:rsidR="003A4FAF" w:rsidRDefault="00B276E2" w:rsidP="00267049">
            <w:pPr>
              <w:pStyle w:val="TableParagraph"/>
              <w:tabs>
                <w:tab w:val="left" w:pos="426"/>
              </w:tabs>
              <w:ind w:left="163" w:right="398"/>
              <w:jc w:val="both"/>
              <w:rPr>
                <w:sz w:val="21"/>
              </w:rPr>
            </w:pPr>
            <w:r>
              <w:rPr>
                <w:sz w:val="21"/>
              </w:rPr>
              <w:t>Mother’s</w:t>
            </w:r>
          </w:p>
        </w:tc>
        <w:tc>
          <w:tcPr>
            <w:tcW w:w="1426" w:type="dxa"/>
          </w:tcPr>
          <w:p w:rsidR="003A4FAF" w:rsidRDefault="003A4FAF" w:rsidP="00267049">
            <w:pPr>
              <w:pStyle w:val="TableParagraph"/>
              <w:tabs>
                <w:tab w:val="left" w:pos="426"/>
              </w:tabs>
              <w:ind w:right="4"/>
              <w:jc w:val="both"/>
              <w:rPr>
                <w:sz w:val="20"/>
              </w:rPr>
            </w:pPr>
          </w:p>
        </w:tc>
        <w:tc>
          <w:tcPr>
            <w:tcW w:w="2218" w:type="dxa"/>
          </w:tcPr>
          <w:p w:rsidR="003A4FAF" w:rsidRDefault="003A4FAF" w:rsidP="00267049">
            <w:pPr>
              <w:pStyle w:val="TableParagraph"/>
              <w:tabs>
                <w:tab w:val="left" w:pos="426"/>
              </w:tabs>
              <w:ind w:right="4"/>
              <w:jc w:val="both"/>
              <w:rPr>
                <w:sz w:val="20"/>
              </w:rPr>
            </w:pPr>
          </w:p>
        </w:tc>
        <w:tc>
          <w:tcPr>
            <w:tcW w:w="2044" w:type="dxa"/>
          </w:tcPr>
          <w:p w:rsidR="003A4FAF" w:rsidRDefault="003A4FAF" w:rsidP="00267049">
            <w:pPr>
              <w:pStyle w:val="TableParagraph"/>
              <w:tabs>
                <w:tab w:val="left" w:pos="426"/>
              </w:tabs>
              <w:ind w:right="4"/>
              <w:jc w:val="both"/>
              <w:rPr>
                <w:sz w:val="20"/>
              </w:rPr>
            </w:pPr>
          </w:p>
        </w:tc>
      </w:tr>
      <w:tr w:rsidR="003A4FAF" w:rsidTr="00267049">
        <w:trPr>
          <w:trHeight w:val="286"/>
        </w:trPr>
        <w:tc>
          <w:tcPr>
            <w:tcW w:w="1881" w:type="dxa"/>
            <w:vMerge/>
            <w:tcBorders>
              <w:top w:val="nil"/>
            </w:tcBorders>
          </w:tcPr>
          <w:p w:rsidR="003A4FAF" w:rsidRDefault="003A4FAF" w:rsidP="00267049">
            <w:pPr>
              <w:tabs>
                <w:tab w:val="left" w:pos="426"/>
              </w:tabs>
              <w:ind w:left="172" w:right="263"/>
              <w:jc w:val="center"/>
              <w:rPr>
                <w:sz w:val="2"/>
                <w:szCs w:val="2"/>
              </w:rPr>
            </w:pPr>
          </w:p>
        </w:tc>
        <w:tc>
          <w:tcPr>
            <w:tcW w:w="2136" w:type="dxa"/>
          </w:tcPr>
          <w:p w:rsidR="003A4FAF" w:rsidRDefault="00B276E2" w:rsidP="00267049">
            <w:pPr>
              <w:pStyle w:val="TableParagraph"/>
              <w:tabs>
                <w:tab w:val="left" w:pos="426"/>
              </w:tabs>
              <w:ind w:left="163" w:right="398"/>
              <w:jc w:val="both"/>
              <w:rPr>
                <w:sz w:val="21"/>
              </w:rPr>
            </w:pPr>
            <w:r>
              <w:rPr>
                <w:sz w:val="21"/>
              </w:rPr>
              <w:t xml:space="preserve">Parental </w:t>
            </w:r>
            <w:r w:rsidR="00267049">
              <w:rPr>
                <w:sz w:val="21"/>
              </w:rPr>
              <w:t>Guardian’s</w:t>
            </w:r>
          </w:p>
          <w:p w:rsidR="003A4FAF" w:rsidRDefault="00B276E2" w:rsidP="00267049">
            <w:pPr>
              <w:pStyle w:val="TableParagraph"/>
              <w:tabs>
                <w:tab w:val="left" w:pos="426"/>
              </w:tabs>
              <w:ind w:left="163" w:right="398"/>
              <w:jc w:val="both"/>
              <w:rPr>
                <w:sz w:val="21"/>
              </w:rPr>
            </w:pPr>
            <w:r>
              <w:rPr>
                <w:sz w:val="21"/>
              </w:rPr>
              <w:t xml:space="preserve">(For Milt. St.) </w:t>
            </w:r>
          </w:p>
        </w:tc>
        <w:tc>
          <w:tcPr>
            <w:tcW w:w="1426" w:type="dxa"/>
          </w:tcPr>
          <w:p w:rsidR="003A4FAF" w:rsidRDefault="003A4FAF" w:rsidP="00267049">
            <w:pPr>
              <w:pStyle w:val="TableParagraph"/>
              <w:tabs>
                <w:tab w:val="left" w:pos="426"/>
              </w:tabs>
              <w:ind w:right="4"/>
              <w:jc w:val="both"/>
              <w:rPr>
                <w:sz w:val="20"/>
              </w:rPr>
            </w:pPr>
          </w:p>
        </w:tc>
        <w:tc>
          <w:tcPr>
            <w:tcW w:w="2218" w:type="dxa"/>
          </w:tcPr>
          <w:p w:rsidR="003A4FAF" w:rsidRDefault="003A4FAF" w:rsidP="00267049">
            <w:pPr>
              <w:pStyle w:val="TableParagraph"/>
              <w:tabs>
                <w:tab w:val="left" w:pos="426"/>
              </w:tabs>
              <w:ind w:right="4"/>
              <w:jc w:val="both"/>
              <w:rPr>
                <w:sz w:val="20"/>
              </w:rPr>
            </w:pPr>
          </w:p>
        </w:tc>
        <w:tc>
          <w:tcPr>
            <w:tcW w:w="2044" w:type="dxa"/>
          </w:tcPr>
          <w:p w:rsidR="003A4FAF" w:rsidRDefault="003A4FAF" w:rsidP="00267049">
            <w:pPr>
              <w:pStyle w:val="TableParagraph"/>
              <w:tabs>
                <w:tab w:val="left" w:pos="426"/>
              </w:tabs>
              <w:ind w:right="4"/>
              <w:jc w:val="both"/>
              <w:rPr>
                <w:sz w:val="20"/>
              </w:rPr>
            </w:pPr>
          </w:p>
        </w:tc>
      </w:tr>
      <w:tr w:rsidR="003A4FAF" w:rsidTr="00267049">
        <w:trPr>
          <w:trHeight w:val="143"/>
        </w:trPr>
        <w:tc>
          <w:tcPr>
            <w:tcW w:w="1881" w:type="dxa"/>
            <w:vMerge/>
            <w:tcBorders>
              <w:top w:val="nil"/>
            </w:tcBorders>
          </w:tcPr>
          <w:p w:rsidR="003A4FAF" w:rsidRDefault="003A4FAF" w:rsidP="00267049">
            <w:pPr>
              <w:tabs>
                <w:tab w:val="left" w:pos="426"/>
              </w:tabs>
              <w:ind w:left="172" w:right="263"/>
              <w:jc w:val="center"/>
              <w:rPr>
                <w:sz w:val="2"/>
                <w:szCs w:val="2"/>
              </w:rPr>
            </w:pPr>
          </w:p>
        </w:tc>
        <w:tc>
          <w:tcPr>
            <w:tcW w:w="2136" w:type="dxa"/>
          </w:tcPr>
          <w:p w:rsidR="003A4FAF" w:rsidRDefault="00B276E2" w:rsidP="00267049">
            <w:pPr>
              <w:pStyle w:val="TableParagraph"/>
              <w:tabs>
                <w:tab w:val="left" w:pos="426"/>
              </w:tabs>
              <w:ind w:left="163" w:right="398"/>
              <w:jc w:val="both"/>
              <w:rPr>
                <w:sz w:val="21"/>
              </w:rPr>
            </w:pPr>
            <w:r>
              <w:rPr>
                <w:sz w:val="21"/>
              </w:rPr>
              <w:t>Spouse’s</w:t>
            </w:r>
          </w:p>
        </w:tc>
        <w:tc>
          <w:tcPr>
            <w:tcW w:w="1426" w:type="dxa"/>
          </w:tcPr>
          <w:p w:rsidR="003A4FAF" w:rsidRDefault="003A4FAF" w:rsidP="00267049">
            <w:pPr>
              <w:pStyle w:val="TableParagraph"/>
              <w:tabs>
                <w:tab w:val="left" w:pos="426"/>
              </w:tabs>
              <w:ind w:right="4"/>
              <w:jc w:val="both"/>
              <w:rPr>
                <w:sz w:val="16"/>
              </w:rPr>
            </w:pPr>
          </w:p>
        </w:tc>
        <w:tc>
          <w:tcPr>
            <w:tcW w:w="2218" w:type="dxa"/>
          </w:tcPr>
          <w:p w:rsidR="003A4FAF" w:rsidRDefault="003A4FAF" w:rsidP="00267049">
            <w:pPr>
              <w:pStyle w:val="TableParagraph"/>
              <w:tabs>
                <w:tab w:val="left" w:pos="426"/>
              </w:tabs>
              <w:ind w:right="4"/>
              <w:jc w:val="both"/>
              <w:rPr>
                <w:sz w:val="16"/>
              </w:rPr>
            </w:pPr>
          </w:p>
        </w:tc>
        <w:tc>
          <w:tcPr>
            <w:tcW w:w="2044" w:type="dxa"/>
          </w:tcPr>
          <w:p w:rsidR="003A4FAF" w:rsidRDefault="003A4FAF" w:rsidP="00267049">
            <w:pPr>
              <w:pStyle w:val="TableParagraph"/>
              <w:tabs>
                <w:tab w:val="left" w:pos="426"/>
              </w:tabs>
              <w:ind w:right="4"/>
              <w:jc w:val="both"/>
              <w:rPr>
                <w:sz w:val="16"/>
              </w:rPr>
            </w:pPr>
          </w:p>
        </w:tc>
      </w:tr>
      <w:tr w:rsidR="003A4FAF" w:rsidTr="00267049">
        <w:trPr>
          <w:trHeight w:val="142"/>
        </w:trPr>
        <w:tc>
          <w:tcPr>
            <w:tcW w:w="1881" w:type="dxa"/>
            <w:vMerge/>
            <w:tcBorders>
              <w:top w:val="nil"/>
            </w:tcBorders>
          </w:tcPr>
          <w:p w:rsidR="003A4FAF" w:rsidRDefault="003A4FAF" w:rsidP="00267049">
            <w:pPr>
              <w:tabs>
                <w:tab w:val="left" w:pos="426"/>
              </w:tabs>
              <w:ind w:left="172" w:right="263"/>
              <w:jc w:val="center"/>
              <w:rPr>
                <w:sz w:val="2"/>
                <w:szCs w:val="2"/>
              </w:rPr>
            </w:pPr>
          </w:p>
        </w:tc>
        <w:tc>
          <w:tcPr>
            <w:tcW w:w="2136" w:type="dxa"/>
          </w:tcPr>
          <w:p w:rsidR="003A4FAF" w:rsidRDefault="00B276E2" w:rsidP="00267049">
            <w:pPr>
              <w:pStyle w:val="TableParagraph"/>
              <w:tabs>
                <w:tab w:val="left" w:pos="426"/>
              </w:tabs>
              <w:ind w:left="163" w:right="398"/>
              <w:jc w:val="both"/>
              <w:rPr>
                <w:sz w:val="21"/>
              </w:rPr>
            </w:pPr>
            <w:r>
              <w:rPr>
                <w:sz w:val="21"/>
              </w:rPr>
              <w:t>Sibling 1</w:t>
            </w:r>
          </w:p>
        </w:tc>
        <w:tc>
          <w:tcPr>
            <w:tcW w:w="1426" w:type="dxa"/>
          </w:tcPr>
          <w:p w:rsidR="003A4FAF" w:rsidRDefault="003A4FAF" w:rsidP="00267049">
            <w:pPr>
              <w:pStyle w:val="TableParagraph"/>
              <w:tabs>
                <w:tab w:val="left" w:pos="426"/>
              </w:tabs>
              <w:ind w:right="4"/>
              <w:jc w:val="both"/>
              <w:rPr>
                <w:sz w:val="16"/>
              </w:rPr>
            </w:pPr>
          </w:p>
        </w:tc>
        <w:tc>
          <w:tcPr>
            <w:tcW w:w="2218" w:type="dxa"/>
          </w:tcPr>
          <w:p w:rsidR="003A4FAF" w:rsidRDefault="003A4FAF" w:rsidP="00267049">
            <w:pPr>
              <w:pStyle w:val="TableParagraph"/>
              <w:tabs>
                <w:tab w:val="left" w:pos="426"/>
              </w:tabs>
              <w:ind w:right="4"/>
              <w:jc w:val="both"/>
              <w:rPr>
                <w:sz w:val="16"/>
              </w:rPr>
            </w:pPr>
          </w:p>
        </w:tc>
        <w:tc>
          <w:tcPr>
            <w:tcW w:w="2044" w:type="dxa"/>
          </w:tcPr>
          <w:p w:rsidR="003A4FAF" w:rsidRDefault="003A4FAF" w:rsidP="00267049">
            <w:pPr>
              <w:pStyle w:val="TableParagraph"/>
              <w:tabs>
                <w:tab w:val="left" w:pos="426"/>
              </w:tabs>
              <w:ind w:right="4"/>
              <w:jc w:val="both"/>
              <w:rPr>
                <w:sz w:val="16"/>
              </w:rPr>
            </w:pPr>
          </w:p>
        </w:tc>
      </w:tr>
      <w:tr w:rsidR="003A4FAF" w:rsidTr="00267049">
        <w:trPr>
          <w:trHeight w:val="143"/>
        </w:trPr>
        <w:tc>
          <w:tcPr>
            <w:tcW w:w="1881" w:type="dxa"/>
            <w:vMerge/>
            <w:tcBorders>
              <w:top w:val="nil"/>
            </w:tcBorders>
          </w:tcPr>
          <w:p w:rsidR="003A4FAF" w:rsidRDefault="003A4FAF" w:rsidP="00267049">
            <w:pPr>
              <w:tabs>
                <w:tab w:val="left" w:pos="426"/>
              </w:tabs>
              <w:ind w:left="172" w:right="263"/>
              <w:jc w:val="center"/>
              <w:rPr>
                <w:sz w:val="2"/>
                <w:szCs w:val="2"/>
              </w:rPr>
            </w:pPr>
          </w:p>
        </w:tc>
        <w:tc>
          <w:tcPr>
            <w:tcW w:w="2136" w:type="dxa"/>
          </w:tcPr>
          <w:p w:rsidR="003A4FAF" w:rsidRDefault="00B276E2" w:rsidP="00267049">
            <w:pPr>
              <w:pStyle w:val="TableParagraph"/>
              <w:tabs>
                <w:tab w:val="left" w:pos="426"/>
              </w:tabs>
              <w:ind w:left="163" w:right="398"/>
              <w:jc w:val="both"/>
              <w:rPr>
                <w:sz w:val="21"/>
              </w:rPr>
            </w:pPr>
            <w:r>
              <w:rPr>
                <w:sz w:val="21"/>
              </w:rPr>
              <w:t>Sibling 2 (***)</w:t>
            </w:r>
          </w:p>
        </w:tc>
        <w:tc>
          <w:tcPr>
            <w:tcW w:w="1426" w:type="dxa"/>
          </w:tcPr>
          <w:p w:rsidR="003A4FAF" w:rsidRDefault="003A4FAF" w:rsidP="00267049">
            <w:pPr>
              <w:pStyle w:val="TableParagraph"/>
              <w:tabs>
                <w:tab w:val="left" w:pos="426"/>
              </w:tabs>
              <w:ind w:right="4"/>
              <w:jc w:val="both"/>
              <w:rPr>
                <w:sz w:val="16"/>
              </w:rPr>
            </w:pPr>
          </w:p>
        </w:tc>
        <w:tc>
          <w:tcPr>
            <w:tcW w:w="2218" w:type="dxa"/>
          </w:tcPr>
          <w:p w:rsidR="003A4FAF" w:rsidRDefault="003A4FAF" w:rsidP="00267049">
            <w:pPr>
              <w:pStyle w:val="TableParagraph"/>
              <w:tabs>
                <w:tab w:val="left" w:pos="426"/>
              </w:tabs>
              <w:ind w:right="4"/>
              <w:jc w:val="both"/>
              <w:rPr>
                <w:sz w:val="16"/>
              </w:rPr>
            </w:pPr>
          </w:p>
        </w:tc>
        <w:tc>
          <w:tcPr>
            <w:tcW w:w="2044" w:type="dxa"/>
          </w:tcPr>
          <w:p w:rsidR="003A4FAF" w:rsidRDefault="003A4FAF" w:rsidP="00267049">
            <w:pPr>
              <w:pStyle w:val="TableParagraph"/>
              <w:tabs>
                <w:tab w:val="left" w:pos="426"/>
              </w:tabs>
              <w:ind w:right="4"/>
              <w:jc w:val="both"/>
              <w:rPr>
                <w:sz w:val="16"/>
              </w:rPr>
            </w:pPr>
          </w:p>
        </w:tc>
      </w:tr>
      <w:tr w:rsidR="003A4FAF" w:rsidTr="00267049">
        <w:trPr>
          <w:trHeight w:val="285"/>
        </w:trPr>
        <w:tc>
          <w:tcPr>
            <w:tcW w:w="1881" w:type="dxa"/>
            <w:vMerge/>
            <w:tcBorders>
              <w:top w:val="nil"/>
            </w:tcBorders>
          </w:tcPr>
          <w:p w:rsidR="003A4FAF" w:rsidRDefault="003A4FAF" w:rsidP="00267049">
            <w:pPr>
              <w:tabs>
                <w:tab w:val="left" w:pos="426"/>
              </w:tabs>
              <w:ind w:left="172" w:right="263"/>
              <w:jc w:val="center"/>
              <w:rPr>
                <w:sz w:val="2"/>
                <w:szCs w:val="2"/>
              </w:rPr>
            </w:pPr>
          </w:p>
        </w:tc>
        <w:tc>
          <w:tcPr>
            <w:tcW w:w="2136" w:type="dxa"/>
          </w:tcPr>
          <w:p w:rsidR="003A4FAF" w:rsidRDefault="00B276E2" w:rsidP="00267049">
            <w:pPr>
              <w:pStyle w:val="TableParagraph"/>
              <w:tabs>
                <w:tab w:val="left" w:pos="426"/>
              </w:tabs>
              <w:ind w:left="163" w:right="398"/>
              <w:jc w:val="both"/>
              <w:rPr>
                <w:sz w:val="21"/>
              </w:rPr>
            </w:pPr>
            <w:r>
              <w:rPr>
                <w:sz w:val="21"/>
              </w:rPr>
              <w:t>Military Status of Children over 18</w:t>
            </w:r>
          </w:p>
          <w:p w:rsidR="003A4FAF" w:rsidRDefault="003A4FAF" w:rsidP="00267049">
            <w:pPr>
              <w:pStyle w:val="TableParagraph"/>
              <w:tabs>
                <w:tab w:val="left" w:pos="426"/>
              </w:tabs>
              <w:ind w:left="163" w:right="398"/>
              <w:jc w:val="both"/>
              <w:rPr>
                <w:sz w:val="21"/>
              </w:rPr>
            </w:pPr>
          </w:p>
        </w:tc>
        <w:tc>
          <w:tcPr>
            <w:tcW w:w="1426" w:type="dxa"/>
          </w:tcPr>
          <w:p w:rsidR="003A4FAF" w:rsidRDefault="003A4FAF" w:rsidP="00267049">
            <w:pPr>
              <w:pStyle w:val="TableParagraph"/>
              <w:tabs>
                <w:tab w:val="left" w:pos="426"/>
              </w:tabs>
              <w:ind w:right="4"/>
              <w:jc w:val="both"/>
              <w:rPr>
                <w:sz w:val="20"/>
              </w:rPr>
            </w:pPr>
          </w:p>
        </w:tc>
        <w:tc>
          <w:tcPr>
            <w:tcW w:w="2218" w:type="dxa"/>
          </w:tcPr>
          <w:p w:rsidR="003A4FAF" w:rsidRDefault="003A4FAF" w:rsidP="00267049">
            <w:pPr>
              <w:pStyle w:val="TableParagraph"/>
              <w:tabs>
                <w:tab w:val="left" w:pos="426"/>
              </w:tabs>
              <w:ind w:right="4"/>
              <w:jc w:val="both"/>
              <w:rPr>
                <w:sz w:val="20"/>
              </w:rPr>
            </w:pPr>
          </w:p>
        </w:tc>
        <w:tc>
          <w:tcPr>
            <w:tcW w:w="2044" w:type="dxa"/>
          </w:tcPr>
          <w:p w:rsidR="003A4FAF" w:rsidRDefault="003A4FAF" w:rsidP="00267049">
            <w:pPr>
              <w:pStyle w:val="TableParagraph"/>
              <w:tabs>
                <w:tab w:val="left" w:pos="426"/>
              </w:tabs>
              <w:ind w:right="4"/>
              <w:jc w:val="both"/>
              <w:rPr>
                <w:sz w:val="20"/>
              </w:rPr>
            </w:pPr>
          </w:p>
        </w:tc>
      </w:tr>
      <w:tr w:rsidR="003A4FAF" w:rsidTr="00267049">
        <w:trPr>
          <w:trHeight w:val="143"/>
        </w:trPr>
        <w:tc>
          <w:tcPr>
            <w:tcW w:w="1881" w:type="dxa"/>
            <w:vMerge w:val="restart"/>
          </w:tcPr>
          <w:p w:rsidR="003A4FAF" w:rsidRDefault="003A4FAF" w:rsidP="00267049">
            <w:pPr>
              <w:pStyle w:val="TableParagraph"/>
              <w:tabs>
                <w:tab w:val="left" w:pos="426"/>
              </w:tabs>
              <w:ind w:left="172" w:right="263"/>
              <w:jc w:val="center"/>
              <w:rPr>
                <w:b/>
                <w:sz w:val="21"/>
              </w:rPr>
            </w:pPr>
          </w:p>
          <w:p w:rsidR="003A4FAF" w:rsidRDefault="00267049" w:rsidP="00267049">
            <w:pPr>
              <w:pStyle w:val="TableParagraph"/>
              <w:tabs>
                <w:tab w:val="left" w:pos="426"/>
              </w:tabs>
              <w:ind w:left="172" w:right="263"/>
              <w:jc w:val="center"/>
              <w:rPr>
                <w:sz w:val="21"/>
              </w:rPr>
            </w:pPr>
            <w:r>
              <w:rPr>
                <w:sz w:val="21"/>
              </w:rPr>
              <w:t>Military Status</w:t>
            </w:r>
          </w:p>
        </w:tc>
        <w:tc>
          <w:tcPr>
            <w:tcW w:w="2136" w:type="dxa"/>
          </w:tcPr>
          <w:p w:rsidR="003A4FAF" w:rsidRDefault="00B276E2" w:rsidP="00267049">
            <w:pPr>
              <w:pStyle w:val="TableParagraph"/>
              <w:tabs>
                <w:tab w:val="left" w:pos="426"/>
              </w:tabs>
              <w:ind w:left="163" w:right="4"/>
              <w:jc w:val="both"/>
              <w:rPr>
                <w:sz w:val="21"/>
              </w:rPr>
            </w:pPr>
            <w:r>
              <w:rPr>
                <w:sz w:val="21"/>
              </w:rPr>
              <w:t>Starting Date</w:t>
            </w:r>
          </w:p>
        </w:tc>
        <w:tc>
          <w:tcPr>
            <w:tcW w:w="1426" w:type="dxa"/>
          </w:tcPr>
          <w:p w:rsidR="003A4FAF" w:rsidRDefault="00B276E2" w:rsidP="00267049">
            <w:pPr>
              <w:pStyle w:val="TableParagraph"/>
              <w:tabs>
                <w:tab w:val="left" w:pos="426"/>
              </w:tabs>
              <w:ind w:left="169" w:right="4"/>
              <w:jc w:val="both"/>
              <w:rPr>
                <w:sz w:val="21"/>
              </w:rPr>
            </w:pPr>
            <w:r>
              <w:rPr>
                <w:sz w:val="21"/>
              </w:rPr>
              <w:t>Discharge Date</w:t>
            </w:r>
          </w:p>
        </w:tc>
        <w:tc>
          <w:tcPr>
            <w:tcW w:w="2218" w:type="dxa"/>
          </w:tcPr>
          <w:p w:rsidR="003A4FAF" w:rsidRDefault="00B276E2" w:rsidP="00267049">
            <w:pPr>
              <w:pStyle w:val="TableParagraph"/>
              <w:tabs>
                <w:tab w:val="left" w:pos="426"/>
              </w:tabs>
              <w:ind w:left="168" w:right="4"/>
              <w:jc w:val="both"/>
              <w:rPr>
                <w:sz w:val="21"/>
              </w:rPr>
            </w:pPr>
            <w:r>
              <w:rPr>
                <w:sz w:val="21"/>
              </w:rPr>
              <w:t>Punishments</w:t>
            </w:r>
          </w:p>
        </w:tc>
        <w:tc>
          <w:tcPr>
            <w:tcW w:w="2044" w:type="dxa"/>
          </w:tcPr>
          <w:p w:rsidR="003A4FAF" w:rsidRDefault="00B276E2" w:rsidP="00267049">
            <w:pPr>
              <w:pStyle w:val="TableParagraph"/>
              <w:tabs>
                <w:tab w:val="left" w:pos="426"/>
              </w:tabs>
              <w:ind w:left="167" w:right="134"/>
              <w:jc w:val="both"/>
              <w:rPr>
                <w:sz w:val="21"/>
              </w:rPr>
            </w:pPr>
            <w:r>
              <w:rPr>
                <w:sz w:val="21"/>
              </w:rPr>
              <w:t>Military Unit Name and Location:</w:t>
            </w:r>
          </w:p>
        </w:tc>
      </w:tr>
      <w:tr w:rsidR="003A4FAF" w:rsidTr="00267049">
        <w:trPr>
          <w:trHeight w:val="517"/>
        </w:trPr>
        <w:tc>
          <w:tcPr>
            <w:tcW w:w="1881" w:type="dxa"/>
            <w:vMerge/>
            <w:tcBorders>
              <w:top w:val="nil"/>
            </w:tcBorders>
          </w:tcPr>
          <w:p w:rsidR="003A4FAF" w:rsidRDefault="003A4FAF" w:rsidP="00267049">
            <w:pPr>
              <w:tabs>
                <w:tab w:val="left" w:pos="426"/>
              </w:tabs>
              <w:ind w:right="4"/>
              <w:jc w:val="both"/>
              <w:rPr>
                <w:sz w:val="2"/>
                <w:szCs w:val="2"/>
              </w:rPr>
            </w:pPr>
          </w:p>
        </w:tc>
        <w:tc>
          <w:tcPr>
            <w:tcW w:w="2136" w:type="dxa"/>
          </w:tcPr>
          <w:p w:rsidR="003A4FAF" w:rsidRDefault="003A4FAF" w:rsidP="00267049">
            <w:pPr>
              <w:pStyle w:val="TableParagraph"/>
              <w:tabs>
                <w:tab w:val="left" w:pos="426"/>
              </w:tabs>
              <w:ind w:right="4"/>
              <w:jc w:val="both"/>
              <w:rPr>
                <w:sz w:val="20"/>
              </w:rPr>
            </w:pPr>
          </w:p>
        </w:tc>
        <w:tc>
          <w:tcPr>
            <w:tcW w:w="1426" w:type="dxa"/>
          </w:tcPr>
          <w:p w:rsidR="003A4FAF" w:rsidRDefault="003A4FAF" w:rsidP="00267049">
            <w:pPr>
              <w:pStyle w:val="TableParagraph"/>
              <w:tabs>
                <w:tab w:val="left" w:pos="426"/>
              </w:tabs>
              <w:ind w:right="4"/>
              <w:jc w:val="both"/>
              <w:rPr>
                <w:sz w:val="20"/>
              </w:rPr>
            </w:pPr>
          </w:p>
        </w:tc>
        <w:tc>
          <w:tcPr>
            <w:tcW w:w="2218" w:type="dxa"/>
          </w:tcPr>
          <w:p w:rsidR="003A4FAF" w:rsidRDefault="003A4FAF" w:rsidP="00267049">
            <w:pPr>
              <w:pStyle w:val="TableParagraph"/>
              <w:tabs>
                <w:tab w:val="left" w:pos="426"/>
              </w:tabs>
              <w:ind w:right="4"/>
              <w:jc w:val="both"/>
              <w:rPr>
                <w:sz w:val="20"/>
              </w:rPr>
            </w:pPr>
          </w:p>
        </w:tc>
        <w:tc>
          <w:tcPr>
            <w:tcW w:w="2044" w:type="dxa"/>
          </w:tcPr>
          <w:p w:rsidR="003A4FAF" w:rsidRDefault="003A4FAF" w:rsidP="00267049">
            <w:pPr>
              <w:pStyle w:val="TableParagraph"/>
              <w:tabs>
                <w:tab w:val="left" w:pos="426"/>
              </w:tabs>
              <w:ind w:right="4"/>
              <w:jc w:val="both"/>
              <w:rPr>
                <w:sz w:val="20"/>
              </w:rPr>
            </w:pPr>
          </w:p>
        </w:tc>
      </w:tr>
    </w:tbl>
    <w:p w:rsidR="003A4FAF" w:rsidRDefault="00B276E2" w:rsidP="00267049">
      <w:pPr>
        <w:tabs>
          <w:tab w:val="left" w:pos="426"/>
        </w:tabs>
        <w:ind w:left="284" w:right="571"/>
        <w:jc w:val="center"/>
        <w:rPr>
          <w:sz w:val="21"/>
        </w:rPr>
      </w:pPr>
      <w:r>
        <w:rPr>
          <w:sz w:val="21"/>
        </w:rPr>
        <w:t>Any convictions or ongoing criminal cases against your name?</w:t>
      </w:r>
    </w:p>
    <w:p w:rsidR="003A4FAF" w:rsidRDefault="00B276E2" w:rsidP="00267049">
      <w:pPr>
        <w:tabs>
          <w:tab w:val="left" w:pos="426"/>
          <w:tab w:val="left" w:pos="3540"/>
        </w:tabs>
        <w:ind w:left="284" w:right="571"/>
        <w:jc w:val="center"/>
        <w:rPr>
          <w:sz w:val="21"/>
        </w:rPr>
      </w:pPr>
      <w:r>
        <w:rPr>
          <w:sz w:val="21"/>
        </w:rPr>
        <w:t>YES ( )</w:t>
      </w:r>
      <w:r>
        <w:rPr>
          <w:sz w:val="21"/>
        </w:rPr>
        <w:tab/>
        <w:t>NO ( )</w:t>
      </w:r>
    </w:p>
    <w:p w:rsidR="003A4FAF" w:rsidRDefault="003A4FAF" w:rsidP="00267049">
      <w:pPr>
        <w:pStyle w:val="GvdeMetni"/>
        <w:tabs>
          <w:tab w:val="left" w:pos="426"/>
        </w:tabs>
        <w:ind w:right="4"/>
        <w:jc w:val="both"/>
        <w:rPr>
          <w:sz w:val="20"/>
        </w:rPr>
      </w:pPr>
    </w:p>
    <w:tbl>
      <w:tblPr>
        <w:tblStyle w:val="TableNormal"/>
        <w:tblW w:w="9873"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6"/>
        <w:gridCol w:w="3247"/>
      </w:tblGrid>
      <w:tr w:rsidR="003A4FAF" w:rsidTr="00267049">
        <w:trPr>
          <w:trHeight w:val="649"/>
        </w:trPr>
        <w:tc>
          <w:tcPr>
            <w:tcW w:w="6626" w:type="dxa"/>
          </w:tcPr>
          <w:p w:rsidR="00267049" w:rsidRDefault="00B276E2" w:rsidP="00267049">
            <w:pPr>
              <w:pStyle w:val="TableParagraph"/>
              <w:tabs>
                <w:tab w:val="left" w:pos="426"/>
                <w:tab w:val="left" w:pos="1518"/>
                <w:tab w:val="left" w:pos="2324"/>
                <w:tab w:val="left" w:pos="3543"/>
                <w:tab w:val="left" w:pos="5939"/>
              </w:tabs>
              <w:ind w:left="172" w:right="324"/>
              <w:jc w:val="both"/>
              <w:rPr>
                <w:b/>
                <w:sz w:val="21"/>
              </w:rPr>
            </w:pPr>
            <w:r>
              <w:rPr>
                <w:b/>
                <w:sz w:val="21"/>
              </w:rPr>
              <w:t>OTHER IMPORTANT ISSUES ABOUT THE INDIVIDUAL AND THEIR CLOSE RELATIVES</w:t>
            </w:r>
          </w:p>
          <w:p w:rsidR="003A4FAF" w:rsidRDefault="00B276E2" w:rsidP="00267049">
            <w:pPr>
              <w:pStyle w:val="TableParagraph"/>
              <w:tabs>
                <w:tab w:val="left" w:pos="426"/>
                <w:tab w:val="left" w:pos="1518"/>
                <w:tab w:val="left" w:pos="2324"/>
                <w:tab w:val="left" w:pos="3543"/>
                <w:tab w:val="left" w:pos="5939"/>
              </w:tabs>
              <w:ind w:left="172" w:right="324"/>
              <w:jc w:val="both"/>
              <w:rPr>
                <w:sz w:val="21"/>
              </w:rPr>
            </w:pPr>
            <w:r>
              <w:rPr>
                <w:sz w:val="21"/>
              </w:rPr>
              <w:t>(Whether or not they are the subject of a criminal case, whether there are convictions, their dual citizenship status, etc.)</w:t>
            </w:r>
          </w:p>
          <w:p w:rsidR="003A4FAF" w:rsidRDefault="003A4FAF" w:rsidP="00267049">
            <w:pPr>
              <w:pStyle w:val="TableParagraph"/>
              <w:tabs>
                <w:tab w:val="left" w:pos="426"/>
              </w:tabs>
              <w:ind w:right="4"/>
              <w:jc w:val="both"/>
              <w:rPr>
                <w:sz w:val="21"/>
              </w:rPr>
            </w:pPr>
          </w:p>
        </w:tc>
        <w:tc>
          <w:tcPr>
            <w:tcW w:w="3247" w:type="dxa"/>
          </w:tcPr>
          <w:p w:rsidR="003A4FAF" w:rsidRDefault="003A4FAF" w:rsidP="00267049">
            <w:pPr>
              <w:pStyle w:val="TableParagraph"/>
              <w:tabs>
                <w:tab w:val="left" w:pos="426"/>
              </w:tabs>
              <w:ind w:right="4"/>
              <w:jc w:val="both"/>
              <w:rPr>
                <w:sz w:val="20"/>
              </w:rPr>
            </w:pPr>
          </w:p>
        </w:tc>
      </w:tr>
      <w:tr w:rsidR="003A4FAF" w:rsidTr="00267049">
        <w:trPr>
          <w:trHeight w:val="566"/>
        </w:trPr>
        <w:tc>
          <w:tcPr>
            <w:tcW w:w="9873" w:type="dxa"/>
            <w:gridSpan w:val="2"/>
          </w:tcPr>
          <w:p w:rsidR="003A4FAF" w:rsidRDefault="00B276E2" w:rsidP="00267049">
            <w:pPr>
              <w:pStyle w:val="TableParagraph"/>
              <w:tabs>
                <w:tab w:val="left" w:pos="426"/>
              </w:tabs>
              <w:ind w:left="172" w:right="233"/>
              <w:jc w:val="center"/>
              <w:rPr>
                <w:b/>
                <w:sz w:val="21"/>
              </w:rPr>
            </w:pPr>
            <w:r>
              <w:rPr>
                <w:b/>
                <w:sz w:val="21"/>
              </w:rPr>
              <w:t>I DECLARE THAT THE INFORMATION PROVIDED ABOVE IS CORRECT.</w:t>
            </w:r>
          </w:p>
          <w:p w:rsidR="003A4FAF" w:rsidRDefault="003A4FAF" w:rsidP="00267049">
            <w:pPr>
              <w:pStyle w:val="TableParagraph"/>
              <w:tabs>
                <w:tab w:val="left" w:pos="426"/>
              </w:tabs>
              <w:ind w:left="172" w:right="233"/>
              <w:jc w:val="center"/>
              <w:rPr>
                <w:sz w:val="21"/>
              </w:rPr>
            </w:pPr>
          </w:p>
          <w:p w:rsidR="003A4FAF" w:rsidRDefault="00B276E2" w:rsidP="00267049">
            <w:pPr>
              <w:pStyle w:val="TableParagraph"/>
              <w:tabs>
                <w:tab w:val="left" w:pos="426"/>
              </w:tabs>
              <w:ind w:left="172" w:right="233"/>
              <w:jc w:val="center"/>
              <w:rPr>
                <w:sz w:val="21"/>
              </w:rPr>
            </w:pPr>
            <w:r>
              <w:rPr>
                <w:sz w:val="21"/>
              </w:rPr>
              <w:t>Signature</w:t>
            </w:r>
          </w:p>
        </w:tc>
      </w:tr>
      <w:tr w:rsidR="003A4FAF" w:rsidTr="00267049">
        <w:trPr>
          <w:trHeight w:val="872"/>
        </w:trPr>
        <w:tc>
          <w:tcPr>
            <w:tcW w:w="9873" w:type="dxa"/>
            <w:gridSpan w:val="2"/>
          </w:tcPr>
          <w:p w:rsidR="003A4FAF" w:rsidRDefault="00B276E2" w:rsidP="00267049">
            <w:pPr>
              <w:pStyle w:val="TableParagraph"/>
              <w:tabs>
                <w:tab w:val="left" w:pos="426"/>
              </w:tabs>
              <w:ind w:left="314" w:right="233"/>
              <w:jc w:val="both"/>
              <w:rPr>
                <w:b/>
                <w:sz w:val="21"/>
              </w:rPr>
            </w:pPr>
            <w:r>
              <w:rPr>
                <w:b/>
                <w:sz w:val="21"/>
              </w:rPr>
              <w:t>WARNING</w:t>
            </w:r>
          </w:p>
          <w:p w:rsidR="003A4FAF" w:rsidRDefault="00B276E2" w:rsidP="00267049">
            <w:pPr>
              <w:pStyle w:val="TableParagraph"/>
              <w:tabs>
                <w:tab w:val="left" w:pos="426"/>
              </w:tabs>
              <w:ind w:left="314" w:right="233"/>
              <w:jc w:val="both"/>
              <w:rPr>
                <w:sz w:val="21"/>
              </w:rPr>
            </w:pPr>
            <w:r>
              <w:rPr>
                <w:sz w:val="21"/>
              </w:rPr>
              <w:t>-This form should be completed fully and accurately, without any abbreviations in the citizenship information.</w:t>
            </w:r>
          </w:p>
          <w:p w:rsidR="003A4FAF" w:rsidRDefault="00B276E2" w:rsidP="00267049">
            <w:pPr>
              <w:pStyle w:val="TableParagraph"/>
              <w:tabs>
                <w:tab w:val="left" w:pos="426"/>
              </w:tabs>
              <w:ind w:left="314" w:right="233"/>
              <w:jc w:val="both"/>
              <w:rPr>
                <w:sz w:val="21"/>
              </w:rPr>
            </w:pPr>
            <w:r>
              <w:rPr>
                <w:sz w:val="21"/>
              </w:rPr>
              <w:t>-(*) In case of name/ surname changes, please also indicate the previous names/ surnames.</w:t>
            </w:r>
          </w:p>
          <w:p w:rsidR="003A4FAF" w:rsidRDefault="00B276E2" w:rsidP="00267049">
            <w:pPr>
              <w:pStyle w:val="TableParagraph"/>
              <w:tabs>
                <w:tab w:val="left" w:pos="426"/>
              </w:tabs>
              <w:ind w:left="314" w:right="233"/>
              <w:jc w:val="both"/>
              <w:rPr>
                <w:sz w:val="21"/>
              </w:rPr>
            </w:pPr>
            <w:r>
              <w:rPr>
                <w:sz w:val="21"/>
              </w:rPr>
              <w:t xml:space="preserve">-(**) Reasons mat be “Graduation, Certification, etc.”; but please also state the reason of certification. </w:t>
            </w:r>
          </w:p>
          <w:p w:rsidR="003A4FAF" w:rsidRDefault="00B276E2" w:rsidP="00267049">
            <w:pPr>
              <w:pStyle w:val="TableParagraph"/>
              <w:tabs>
                <w:tab w:val="left" w:pos="426"/>
                <w:tab w:val="left" w:pos="7288"/>
              </w:tabs>
              <w:ind w:left="314" w:right="233"/>
              <w:jc w:val="both"/>
              <w:rPr>
                <w:sz w:val="21"/>
              </w:rPr>
            </w:pPr>
            <w:r>
              <w:rPr>
                <w:sz w:val="21"/>
              </w:rPr>
              <w:t>-(***) If there are more than two siblings present, please add their details separately.</w:t>
            </w:r>
          </w:p>
        </w:tc>
      </w:tr>
      <w:tr w:rsidR="003A4FAF" w:rsidTr="00267049">
        <w:trPr>
          <w:trHeight w:val="844"/>
        </w:trPr>
        <w:tc>
          <w:tcPr>
            <w:tcW w:w="9873" w:type="dxa"/>
            <w:gridSpan w:val="2"/>
          </w:tcPr>
          <w:p w:rsidR="003A4FAF" w:rsidRDefault="00B276E2" w:rsidP="00267049">
            <w:pPr>
              <w:pStyle w:val="TableParagraph"/>
              <w:tabs>
                <w:tab w:val="left" w:pos="426"/>
              </w:tabs>
              <w:ind w:left="314" w:right="233"/>
              <w:jc w:val="both"/>
              <w:rPr>
                <w:b/>
                <w:sz w:val="21"/>
              </w:rPr>
            </w:pPr>
            <w:r>
              <w:rPr>
                <w:b/>
                <w:sz w:val="21"/>
              </w:rPr>
              <w:t>PLEASE NOTE</w:t>
            </w:r>
          </w:p>
          <w:p w:rsidR="003A4FAF" w:rsidRDefault="00B276E2" w:rsidP="00267049">
            <w:pPr>
              <w:pStyle w:val="TableParagraph"/>
              <w:numPr>
                <w:ilvl w:val="0"/>
                <w:numId w:val="1"/>
              </w:numPr>
              <w:tabs>
                <w:tab w:val="left" w:pos="359"/>
                <w:tab w:val="left" w:pos="426"/>
              </w:tabs>
              <w:ind w:left="314" w:right="233" w:firstLine="0"/>
              <w:jc w:val="both"/>
              <w:rPr>
                <w:sz w:val="21"/>
              </w:rPr>
            </w:pPr>
            <w:r>
              <w:rPr>
                <w:sz w:val="21"/>
              </w:rPr>
              <w:t>In order to shorten the application process of candidates and facilitate transactions, this form may be published online by personnel recruitment authorities.</w:t>
            </w:r>
          </w:p>
          <w:p w:rsidR="003A4FAF" w:rsidRDefault="00B276E2" w:rsidP="00267049">
            <w:pPr>
              <w:pStyle w:val="TableParagraph"/>
              <w:numPr>
                <w:ilvl w:val="0"/>
                <w:numId w:val="1"/>
              </w:numPr>
              <w:tabs>
                <w:tab w:val="left" w:pos="268"/>
                <w:tab w:val="left" w:pos="426"/>
              </w:tabs>
              <w:ind w:left="314" w:right="233" w:firstLine="0"/>
              <w:jc w:val="both"/>
              <w:rPr>
                <w:sz w:val="21"/>
              </w:rPr>
            </w:pPr>
            <w:r>
              <w:rPr>
                <w:sz w:val="21"/>
              </w:rPr>
              <w:t>At completion, the minimum confidentiality level that the form holds is "-”PRIVATE”, and the dist</w:t>
            </w:r>
            <w:r>
              <w:rPr>
                <w:sz w:val="21"/>
              </w:rPr>
              <w:t>ribution limitation is “PERSONAL”.</w:t>
            </w:r>
          </w:p>
        </w:tc>
        <w:bookmarkStart w:id="0" w:name="_GoBack"/>
        <w:bookmarkEnd w:id="0"/>
      </w:tr>
    </w:tbl>
    <w:p w:rsidR="00B276E2" w:rsidRDefault="00B276E2" w:rsidP="00267049">
      <w:pPr>
        <w:tabs>
          <w:tab w:val="left" w:pos="426"/>
        </w:tabs>
        <w:ind w:right="4"/>
        <w:jc w:val="both"/>
      </w:pPr>
    </w:p>
    <w:sectPr w:rsidR="00B276E2" w:rsidSect="00267049">
      <w:pgSz w:w="11910" w:h="16840"/>
      <w:pgMar w:top="1417" w:right="1417" w:bottom="1417"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B3C"/>
    <w:multiLevelType w:val="hybridMultilevel"/>
    <w:tmpl w:val="D3784D08"/>
    <w:lvl w:ilvl="0" w:tplc="9AD6897C">
      <w:start w:val="2"/>
      <w:numFmt w:val="decimal"/>
      <w:lvlText w:val="(%1)"/>
      <w:lvlJc w:val="left"/>
      <w:pPr>
        <w:ind w:left="656" w:hanging="435"/>
        <w:jc w:val="left"/>
      </w:pPr>
      <w:rPr>
        <w:rFonts w:ascii="Times New Roman" w:eastAsia="Times New Roman" w:hAnsi="Times New Roman" w:cs="Times New Roman" w:hint="default"/>
        <w:b/>
        <w:bCs/>
        <w:i w:val="0"/>
        <w:iCs w:val="0"/>
        <w:spacing w:val="0"/>
        <w:w w:val="100"/>
        <w:sz w:val="24"/>
        <w:szCs w:val="24"/>
        <w:lang w:val="tr-TR" w:eastAsia="en-US" w:bidi="ar-SA"/>
      </w:rPr>
    </w:lvl>
    <w:lvl w:ilvl="1" w:tplc="E12E373A">
      <w:numFmt w:val="bullet"/>
      <w:lvlText w:val="•"/>
      <w:lvlJc w:val="left"/>
      <w:pPr>
        <w:ind w:left="1624" w:hanging="435"/>
      </w:pPr>
      <w:rPr>
        <w:rFonts w:hint="default"/>
        <w:lang w:val="tr-TR" w:eastAsia="en-US" w:bidi="ar-SA"/>
      </w:rPr>
    </w:lvl>
    <w:lvl w:ilvl="2" w:tplc="FA900E3A">
      <w:numFmt w:val="bullet"/>
      <w:lvlText w:val="•"/>
      <w:lvlJc w:val="left"/>
      <w:pPr>
        <w:ind w:left="2589" w:hanging="435"/>
      </w:pPr>
      <w:rPr>
        <w:rFonts w:hint="default"/>
        <w:lang w:val="tr-TR" w:eastAsia="en-US" w:bidi="ar-SA"/>
      </w:rPr>
    </w:lvl>
    <w:lvl w:ilvl="3" w:tplc="4984BA62">
      <w:numFmt w:val="bullet"/>
      <w:lvlText w:val="•"/>
      <w:lvlJc w:val="left"/>
      <w:pPr>
        <w:ind w:left="3553" w:hanging="435"/>
      </w:pPr>
      <w:rPr>
        <w:rFonts w:hint="default"/>
        <w:lang w:val="tr-TR" w:eastAsia="en-US" w:bidi="ar-SA"/>
      </w:rPr>
    </w:lvl>
    <w:lvl w:ilvl="4" w:tplc="BFF6CBE2">
      <w:numFmt w:val="bullet"/>
      <w:lvlText w:val="•"/>
      <w:lvlJc w:val="left"/>
      <w:pPr>
        <w:ind w:left="4518" w:hanging="435"/>
      </w:pPr>
      <w:rPr>
        <w:rFonts w:hint="default"/>
        <w:lang w:val="tr-TR" w:eastAsia="en-US" w:bidi="ar-SA"/>
      </w:rPr>
    </w:lvl>
    <w:lvl w:ilvl="5" w:tplc="567074B4">
      <w:numFmt w:val="bullet"/>
      <w:lvlText w:val="•"/>
      <w:lvlJc w:val="left"/>
      <w:pPr>
        <w:ind w:left="5483" w:hanging="435"/>
      </w:pPr>
      <w:rPr>
        <w:rFonts w:hint="default"/>
        <w:lang w:val="tr-TR" w:eastAsia="en-US" w:bidi="ar-SA"/>
      </w:rPr>
    </w:lvl>
    <w:lvl w:ilvl="6" w:tplc="806C2112">
      <w:numFmt w:val="bullet"/>
      <w:lvlText w:val="•"/>
      <w:lvlJc w:val="left"/>
      <w:pPr>
        <w:ind w:left="6447" w:hanging="435"/>
      </w:pPr>
      <w:rPr>
        <w:rFonts w:hint="default"/>
        <w:lang w:val="tr-TR" w:eastAsia="en-US" w:bidi="ar-SA"/>
      </w:rPr>
    </w:lvl>
    <w:lvl w:ilvl="7" w:tplc="FE2EF85C">
      <w:numFmt w:val="bullet"/>
      <w:lvlText w:val="•"/>
      <w:lvlJc w:val="left"/>
      <w:pPr>
        <w:ind w:left="7412" w:hanging="435"/>
      </w:pPr>
      <w:rPr>
        <w:rFonts w:hint="default"/>
        <w:lang w:val="tr-TR" w:eastAsia="en-US" w:bidi="ar-SA"/>
      </w:rPr>
    </w:lvl>
    <w:lvl w:ilvl="8" w:tplc="A5A07C1A">
      <w:numFmt w:val="bullet"/>
      <w:lvlText w:val="•"/>
      <w:lvlJc w:val="left"/>
      <w:pPr>
        <w:ind w:left="8377" w:hanging="435"/>
      </w:pPr>
      <w:rPr>
        <w:rFonts w:hint="default"/>
        <w:lang w:val="tr-TR" w:eastAsia="en-US" w:bidi="ar-SA"/>
      </w:rPr>
    </w:lvl>
  </w:abstractNum>
  <w:abstractNum w:abstractNumId="1" w15:restartNumberingAfterBreak="0">
    <w:nsid w:val="15A331A2"/>
    <w:multiLevelType w:val="hybridMultilevel"/>
    <w:tmpl w:val="7D64C72E"/>
    <w:lvl w:ilvl="0" w:tplc="A38826C8">
      <w:start w:val="1"/>
      <w:numFmt w:val="lowerLetter"/>
      <w:lvlText w:val="%1)"/>
      <w:lvlJc w:val="left"/>
      <w:pPr>
        <w:ind w:left="1016"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1A9C15D6">
      <w:numFmt w:val="bullet"/>
      <w:lvlText w:val="•"/>
      <w:lvlJc w:val="left"/>
      <w:pPr>
        <w:ind w:left="1948" w:hanging="360"/>
      </w:pPr>
      <w:rPr>
        <w:rFonts w:hint="default"/>
        <w:lang w:val="tr-TR" w:eastAsia="en-US" w:bidi="ar-SA"/>
      </w:rPr>
    </w:lvl>
    <w:lvl w:ilvl="2" w:tplc="F5903B9C">
      <w:numFmt w:val="bullet"/>
      <w:lvlText w:val="•"/>
      <w:lvlJc w:val="left"/>
      <w:pPr>
        <w:ind w:left="2877" w:hanging="360"/>
      </w:pPr>
      <w:rPr>
        <w:rFonts w:hint="default"/>
        <w:lang w:val="tr-TR" w:eastAsia="en-US" w:bidi="ar-SA"/>
      </w:rPr>
    </w:lvl>
    <w:lvl w:ilvl="3" w:tplc="42A65B32">
      <w:numFmt w:val="bullet"/>
      <w:lvlText w:val="•"/>
      <w:lvlJc w:val="left"/>
      <w:pPr>
        <w:ind w:left="3805" w:hanging="360"/>
      </w:pPr>
      <w:rPr>
        <w:rFonts w:hint="default"/>
        <w:lang w:val="tr-TR" w:eastAsia="en-US" w:bidi="ar-SA"/>
      </w:rPr>
    </w:lvl>
    <w:lvl w:ilvl="4" w:tplc="213C512E">
      <w:numFmt w:val="bullet"/>
      <w:lvlText w:val="•"/>
      <w:lvlJc w:val="left"/>
      <w:pPr>
        <w:ind w:left="4734" w:hanging="360"/>
      </w:pPr>
      <w:rPr>
        <w:rFonts w:hint="default"/>
        <w:lang w:val="tr-TR" w:eastAsia="en-US" w:bidi="ar-SA"/>
      </w:rPr>
    </w:lvl>
    <w:lvl w:ilvl="5" w:tplc="B6FC8048">
      <w:numFmt w:val="bullet"/>
      <w:lvlText w:val="•"/>
      <w:lvlJc w:val="left"/>
      <w:pPr>
        <w:ind w:left="5663" w:hanging="360"/>
      </w:pPr>
      <w:rPr>
        <w:rFonts w:hint="default"/>
        <w:lang w:val="tr-TR" w:eastAsia="en-US" w:bidi="ar-SA"/>
      </w:rPr>
    </w:lvl>
    <w:lvl w:ilvl="6" w:tplc="EF703044">
      <w:numFmt w:val="bullet"/>
      <w:lvlText w:val="•"/>
      <w:lvlJc w:val="left"/>
      <w:pPr>
        <w:ind w:left="6591" w:hanging="360"/>
      </w:pPr>
      <w:rPr>
        <w:rFonts w:hint="default"/>
        <w:lang w:val="tr-TR" w:eastAsia="en-US" w:bidi="ar-SA"/>
      </w:rPr>
    </w:lvl>
    <w:lvl w:ilvl="7" w:tplc="F182BEEC">
      <w:numFmt w:val="bullet"/>
      <w:lvlText w:val="•"/>
      <w:lvlJc w:val="left"/>
      <w:pPr>
        <w:ind w:left="7520" w:hanging="360"/>
      </w:pPr>
      <w:rPr>
        <w:rFonts w:hint="default"/>
        <w:lang w:val="tr-TR" w:eastAsia="en-US" w:bidi="ar-SA"/>
      </w:rPr>
    </w:lvl>
    <w:lvl w:ilvl="8" w:tplc="FB1CF0D0">
      <w:numFmt w:val="bullet"/>
      <w:lvlText w:val="•"/>
      <w:lvlJc w:val="left"/>
      <w:pPr>
        <w:ind w:left="8449" w:hanging="360"/>
      </w:pPr>
      <w:rPr>
        <w:rFonts w:hint="default"/>
        <w:lang w:val="tr-TR" w:eastAsia="en-US" w:bidi="ar-SA"/>
      </w:rPr>
    </w:lvl>
  </w:abstractNum>
  <w:abstractNum w:abstractNumId="2" w15:restartNumberingAfterBreak="0">
    <w:nsid w:val="1D40628E"/>
    <w:multiLevelType w:val="hybridMultilevel"/>
    <w:tmpl w:val="6C6CDA86"/>
    <w:lvl w:ilvl="0" w:tplc="0386787E">
      <w:start w:val="1"/>
      <w:numFmt w:val="lowerLetter"/>
      <w:lvlText w:val="%1)"/>
      <w:lvlJc w:val="left"/>
      <w:pPr>
        <w:ind w:left="939" w:hanging="284"/>
        <w:jc w:val="left"/>
      </w:pPr>
      <w:rPr>
        <w:rFonts w:ascii="Times New Roman" w:eastAsia="Times New Roman" w:hAnsi="Times New Roman" w:cs="Times New Roman" w:hint="default"/>
        <w:b/>
        <w:bCs/>
        <w:i w:val="0"/>
        <w:iCs w:val="0"/>
        <w:spacing w:val="0"/>
        <w:w w:val="100"/>
        <w:sz w:val="24"/>
        <w:szCs w:val="24"/>
        <w:lang w:val="tr-TR" w:eastAsia="en-US" w:bidi="ar-SA"/>
      </w:rPr>
    </w:lvl>
    <w:lvl w:ilvl="1" w:tplc="D52CB996">
      <w:numFmt w:val="bullet"/>
      <w:lvlText w:val="•"/>
      <w:lvlJc w:val="left"/>
      <w:pPr>
        <w:ind w:left="1876" w:hanging="284"/>
      </w:pPr>
      <w:rPr>
        <w:rFonts w:hint="default"/>
        <w:lang w:val="tr-TR" w:eastAsia="en-US" w:bidi="ar-SA"/>
      </w:rPr>
    </w:lvl>
    <w:lvl w:ilvl="2" w:tplc="23C47DBA">
      <w:numFmt w:val="bullet"/>
      <w:lvlText w:val="•"/>
      <w:lvlJc w:val="left"/>
      <w:pPr>
        <w:ind w:left="2813" w:hanging="284"/>
      </w:pPr>
      <w:rPr>
        <w:rFonts w:hint="default"/>
        <w:lang w:val="tr-TR" w:eastAsia="en-US" w:bidi="ar-SA"/>
      </w:rPr>
    </w:lvl>
    <w:lvl w:ilvl="3" w:tplc="CDB6339E">
      <w:numFmt w:val="bullet"/>
      <w:lvlText w:val="•"/>
      <w:lvlJc w:val="left"/>
      <w:pPr>
        <w:ind w:left="3749" w:hanging="284"/>
      </w:pPr>
      <w:rPr>
        <w:rFonts w:hint="default"/>
        <w:lang w:val="tr-TR" w:eastAsia="en-US" w:bidi="ar-SA"/>
      </w:rPr>
    </w:lvl>
    <w:lvl w:ilvl="4" w:tplc="BC28FD64">
      <w:numFmt w:val="bullet"/>
      <w:lvlText w:val="•"/>
      <w:lvlJc w:val="left"/>
      <w:pPr>
        <w:ind w:left="4686" w:hanging="284"/>
      </w:pPr>
      <w:rPr>
        <w:rFonts w:hint="default"/>
        <w:lang w:val="tr-TR" w:eastAsia="en-US" w:bidi="ar-SA"/>
      </w:rPr>
    </w:lvl>
    <w:lvl w:ilvl="5" w:tplc="77BCFCB0">
      <w:numFmt w:val="bullet"/>
      <w:lvlText w:val="•"/>
      <w:lvlJc w:val="left"/>
      <w:pPr>
        <w:ind w:left="5623" w:hanging="284"/>
      </w:pPr>
      <w:rPr>
        <w:rFonts w:hint="default"/>
        <w:lang w:val="tr-TR" w:eastAsia="en-US" w:bidi="ar-SA"/>
      </w:rPr>
    </w:lvl>
    <w:lvl w:ilvl="6" w:tplc="75441022">
      <w:numFmt w:val="bullet"/>
      <w:lvlText w:val="•"/>
      <w:lvlJc w:val="left"/>
      <w:pPr>
        <w:ind w:left="6559" w:hanging="284"/>
      </w:pPr>
      <w:rPr>
        <w:rFonts w:hint="default"/>
        <w:lang w:val="tr-TR" w:eastAsia="en-US" w:bidi="ar-SA"/>
      </w:rPr>
    </w:lvl>
    <w:lvl w:ilvl="7" w:tplc="6F323DA2">
      <w:numFmt w:val="bullet"/>
      <w:lvlText w:val="•"/>
      <w:lvlJc w:val="left"/>
      <w:pPr>
        <w:ind w:left="7496" w:hanging="284"/>
      </w:pPr>
      <w:rPr>
        <w:rFonts w:hint="default"/>
        <w:lang w:val="tr-TR" w:eastAsia="en-US" w:bidi="ar-SA"/>
      </w:rPr>
    </w:lvl>
    <w:lvl w:ilvl="8" w:tplc="C10C7028">
      <w:numFmt w:val="bullet"/>
      <w:lvlText w:val="•"/>
      <w:lvlJc w:val="left"/>
      <w:pPr>
        <w:ind w:left="8433" w:hanging="284"/>
      </w:pPr>
      <w:rPr>
        <w:rFonts w:hint="default"/>
        <w:lang w:val="tr-TR" w:eastAsia="en-US" w:bidi="ar-SA"/>
      </w:rPr>
    </w:lvl>
  </w:abstractNum>
  <w:abstractNum w:abstractNumId="3" w15:restartNumberingAfterBreak="0">
    <w:nsid w:val="269316A5"/>
    <w:multiLevelType w:val="hybridMultilevel"/>
    <w:tmpl w:val="FA02CB14"/>
    <w:lvl w:ilvl="0" w:tplc="3758B2E4">
      <w:start w:val="1"/>
      <w:numFmt w:val="decimal"/>
      <w:lvlText w:val="%1."/>
      <w:lvlJc w:val="left"/>
      <w:pPr>
        <w:ind w:left="110" w:hanging="250"/>
        <w:jc w:val="left"/>
      </w:pPr>
      <w:rPr>
        <w:rFonts w:ascii="Times New Roman" w:eastAsia="Times New Roman" w:hAnsi="Times New Roman" w:cs="Times New Roman" w:hint="default"/>
        <w:b w:val="0"/>
        <w:bCs w:val="0"/>
        <w:i w:val="0"/>
        <w:iCs w:val="0"/>
        <w:spacing w:val="0"/>
        <w:w w:val="87"/>
        <w:sz w:val="21"/>
        <w:szCs w:val="21"/>
        <w:lang w:val="tr-TR" w:eastAsia="en-US" w:bidi="ar-SA"/>
      </w:rPr>
    </w:lvl>
    <w:lvl w:ilvl="1" w:tplc="6FC2F18C">
      <w:numFmt w:val="bullet"/>
      <w:lvlText w:val="•"/>
      <w:lvlJc w:val="left"/>
      <w:pPr>
        <w:ind w:left="1111" w:hanging="250"/>
      </w:pPr>
      <w:rPr>
        <w:rFonts w:hint="default"/>
        <w:lang w:val="tr-TR" w:eastAsia="en-US" w:bidi="ar-SA"/>
      </w:rPr>
    </w:lvl>
    <w:lvl w:ilvl="2" w:tplc="1C94B6C0">
      <w:numFmt w:val="bullet"/>
      <w:lvlText w:val="•"/>
      <w:lvlJc w:val="left"/>
      <w:pPr>
        <w:ind w:left="2102" w:hanging="250"/>
      </w:pPr>
      <w:rPr>
        <w:rFonts w:hint="default"/>
        <w:lang w:val="tr-TR" w:eastAsia="en-US" w:bidi="ar-SA"/>
      </w:rPr>
    </w:lvl>
    <w:lvl w:ilvl="3" w:tplc="769CAE1E">
      <w:numFmt w:val="bullet"/>
      <w:lvlText w:val="•"/>
      <w:lvlJc w:val="left"/>
      <w:pPr>
        <w:ind w:left="3093" w:hanging="250"/>
      </w:pPr>
      <w:rPr>
        <w:rFonts w:hint="default"/>
        <w:lang w:val="tr-TR" w:eastAsia="en-US" w:bidi="ar-SA"/>
      </w:rPr>
    </w:lvl>
    <w:lvl w:ilvl="4" w:tplc="211EF26C">
      <w:numFmt w:val="bullet"/>
      <w:lvlText w:val="•"/>
      <w:lvlJc w:val="left"/>
      <w:pPr>
        <w:ind w:left="4084" w:hanging="250"/>
      </w:pPr>
      <w:rPr>
        <w:rFonts w:hint="default"/>
        <w:lang w:val="tr-TR" w:eastAsia="en-US" w:bidi="ar-SA"/>
      </w:rPr>
    </w:lvl>
    <w:lvl w:ilvl="5" w:tplc="A1583FF2">
      <w:numFmt w:val="bullet"/>
      <w:lvlText w:val="•"/>
      <w:lvlJc w:val="left"/>
      <w:pPr>
        <w:ind w:left="5076" w:hanging="250"/>
      </w:pPr>
      <w:rPr>
        <w:rFonts w:hint="default"/>
        <w:lang w:val="tr-TR" w:eastAsia="en-US" w:bidi="ar-SA"/>
      </w:rPr>
    </w:lvl>
    <w:lvl w:ilvl="6" w:tplc="79E248F6">
      <w:numFmt w:val="bullet"/>
      <w:lvlText w:val="•"/>
      <w:lvlJc w:val="left"/>
      <w:pPr>
        <w:ind w:left="6067" w:hanging="250"/>
      </w:pPr>
      <w:rPr>
        <w:rFonts w:hint="default"/>
        <w:lang w:val="tr-TR" w:eastAsia="en-US" w:bidi="ar-SA"/>
      </w:rPr>
    </w:lvl>
    <w:lvl w:ilvl="7" w:tplc="7512A0D0">
      <w:numFmt w:val="bullet"/>
      <w:lvlText w:val="•"/>
      <w:lvlJc w:val="left"/>
      <w:pPr>
        <w:ind w:left="7058" w:hanging="250"/>
      </w:pPr>
      <w:rPr>
        <w:rFonts w:hint="default"/>
        <w:lang w:val="tr-TR" w:eastAsia="en-US" w:bidi="ar-SA"/>
      </w:rPr>
    </w:lvl>
    <w:lvl w:ilvl="8" w:tplc="F372E4EE">
      <w:numFmt w:val="bullet"/>
      <w:lvlText w:val="•"/>
      <w:lvlJc w:val="left"/>
      <w:pPr>
        <w:ind w:left="8049" w:hanging="250"/>
      </w:pPr>
      <w:rPr>
        <w:rFonts w:hint="default"/>
        <w:lang w:val="tr-TR" w:eastAsia="en-US" w:bidi="ar-SA"/>
      </w:rPr>
    </w:lvl>
  </w:abstractNum>
  <w:abstractNum w:abstractNumId="4" w15:restartNumberingAfterBreak="0">
    <w:nsid w:val="37D4099A"/>
    <w:multiLevelType w:val="hybridMultilevel"/>
    <w:tmpl w:val="F7E6C674"/>
    <w:lvl w:ilvl="0" w:tplc="0C989600">
      <w:start w:val="1"/>
      <w:numFmt w:val="lowerLetter"/>
      <w:lvlText w:val="%1)"/>
      <w:lvlJc w:val="left"/>
      <w:pPr>
        <w:ind w:left="939" w:hanging="284"/>
        <w:jc w:val="left"/>
      </w:pPr>
      <w:rPr>
        <w:rFonts w:ascii="Times New Roman" w:eastAsia="Times New Roman" w:hAnsi="Times New Roman" w:cs="Times New Roman" w:hint="default"/>
        <w:b/>
        <w:bCs/>
        <w:i w:val="0"/>
        <w:iCs w:val="0"/>
        <w:spacing w:val="0"/>
        <w:w w:val="100"/>
        <w:sz w:val="24"/>
        <w:szCs w:val="24"/>
        <w:lang w:val="tr-TR" w:eastAsia="en-US" w:bidi="ar-SA"/>
      </w:rPr>
    </w:lvl>
    <w:lvl w:ilvl="1" w:tplc="18524586">
      <w:numFmt w:val="bullet"/>
      <w:lvlText w:val="•"/>
      <w:lvlJc w:val="left"/>
      <w:pPr>
        <w:ind w:left="1876" w:hanging="284"/>
      </w:pPr>
      <w:rPr>
        <w:rFonts w:hint="default"/>
        <w:lang w:val="tr-TR" w:eastAsia="en-US" w:bidi="ar-SA"/>
      </w:rPr>
    </w:lvl>
    <w:lvl w:ilvl="2" w:tplc="A796C894">
      <w:numFmt w:val="bullet"/>
      <w:lvlText w:val="•"/>
      <w:lvlJc w:val="left"/>
      <w:pPr>
        <w:ind w:left="2813" w:hanging="284"/>
      </w:pPr>
      <w:rPr>
        <w:rFonts w:hint="default"/>
        <w:lang w:val="tr-TR" w:eastAsia="en-US" w:bidi="ar-SA"/>
      </w:rPr>
    </w:lvl>
    <w:lvl w:ilvl="3" w:tplc="71CAC6A6">
      <w:numFmt w:val="bullet"/>
      <w:lvlText w:val="•"/>
      <w:lvlJc w:val="left"/>
      <w:pPr>
        <w:ind w:left="3749" w:hanging="284"/>
      </w:pPr>
      <w:rPr>
        <w:rFonts w:hint="default"/>
        <w:lang w:val="tr-TR" w:eastAsia="en-US" w:bidi="ar-SA"/>
      </w:rPr>
    </w:lvl>
    <w:lvl w:ilvl="4" w:tplc="5B0E9B16">
      <w:numFmt w:val="bullet"/>
      <w:lvlText w:val="•"/>
      <w:lvlJc w:val="left"/>
      <w:pPr>
        <w:ind w:left="4686" w:hanging="284"/>
      </w:pPr>
      <w:rPr>
        <w:rFonts w:hint="default"/>
        <w:lang w:val="tr-TR" w:eastAsia="en-US" w:bidi="ar-SA"/>
      </w:rPr>
    </w:lvl>
    <w:lvl w:ilvl="5" w:tplc="2F5C5DFE">
      <w:numFmt w:val="bullet"/>
      <w:lvlText w:val="•"/>
      <w:lvlJc w:val="left"/>
      <w:pPr>
        <w:ind w:left="5623" w:hanging="284"/>
      </w:pPr>
      <w:rPr>
        <w:rFonts w:hint="default"/>
        <w:lang w:val="tr-TR" w:eastAsia="en-US" w:bidi="ar-SA"/>
      </w:rPr>
    </w:lvl>
    <w:lvl w:ilvl="6" w:tplc="4D2E38D8">
      <w:numFmt w:val="bullet"/>
      <w:lvlText w:val="•"/>
      <w:lvlJc w:val="left"/>
      <w:pPr>
        <w:ind w:left="6559" w:hanging="284"/>
      </w:pPr>
      <w:rPr>
        <w:rFonts w:hint="default"/>
        <w:lang w:val="tr-TR" w:eastAsia="en-US" w:bidi="ar-SA"/>
      </w:rPr>
    </w:lvl>
    <w:lvl w:ilvl="7" w:tplc="33FA7A04">
      <w:numFmt w:val="bullet"/>
      <w:lvlText w:val="•"/>
      <w:lvlJc w:val="left"/>
      <w:pPr>
        <w:ind w:left="7496" w:hanging="284"/>
      </w:pPr>
      <w:rPr>
        <w:rFonts w:hint="default"/>
        <w:lang w:val="tr-TR" w:eastAsia="en-US" w:bidi="ar-SA"/>
      </w:rPr>
    </w:lvl>
    <w:lvl w:ilvl="8" w:tplc="5666F07A">
      <w:numFmt w:val="bullet"/>
      <w:lvlText w:val="•"/>
      <w:lvlJc w:val="left"/>
      <w:pPr>
        <w:ind w:left="8433" w:hanging="284"/>
      </w:pPr>
      <w:rPr>
        <w:rFonts w:hint="default"/>
        <w:lang w:val="tr-TR" w:eastAsia="en-US" w:bidi="ar-SA"/>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3A4FAF"/>
    <w:rsid w:val="00267049"/>
    <w:rsid w:val="003A4FAF"/>
    <w:rsid w:val="006A6692"/>
    <w:rsid w:val="00B2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E0115"/>
  <w15:docId w15:val="{A8580C18-41EA-4F9C-97E6-D1FFDC36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523" w:right="450"/>
      <w:jc w:val="center"/>
      <w:outlineLvl w:val="0"/>
    </w:pPr>
    <w:rPr>
      <w:b/>
      <w:bCs/>
      <w:sz w:val="24"/>
      <w:szCs w:val="24"/>
    </w:rPr>
  </w:style>
  <w:style w:type="paragraph" w:styleId="Balk2">
    <w:name w:val="heading 2"/>
    <w:basedOn w:val="Normal"/>
    <w:uiPriority w:val="1"/>
    <w:qFormat/>
    <w:pPr>
      <w:spacing w:line="274" w:lineRule="exact"/>
      <w:ind w:left="656"/>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939" w:hanging="28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1443</Words>
  <Characters>8230</Characters>
  <Application>Microsoft Office Word</Application>
  <DocSecurity>0</DocSecurity>
  <Lines>68</Lines>
  <Paragraphs>19</Paragraphs>
  <ScaleCrop>false</ScaleCrop>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GOKHAN</dc:creator>
  <cp:lastModifiedBy>Admin</cp:lastModifiedBy>
  <cp:revision>3</cp:revision>
  <dcterms:created xsi:type="dcterms:W3CDTF">2024-01-29T11:53:00Z</dcterms:created>
  <dcterms:modified xsi:type="dcterms:W3CDTF">2024-02-26T11:00:00Z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2019-01-24T00:00:00Z</vt:filetime>
  </property>
  <property fmtid="{D5CDD505-2E9C-101B-9397-08002B2CF9AE}" pid="3" name="Creator">
    <vt:lpwstr>Microsoft® Word 2013</vt:lpwstr>
  </property>
  <property fmtid="{D5CDD505-2E9C-101B-9397-08002B2CF9AE}" pid="4" name="LastSaved">
    <vt:filetime>2024-01-29T00:00:00Z</vt:filetime>
  </property>
  <property fmtid="{D5CDD505-2E9C-101B-9397-08002B2CF9AE}" pid="5" name="Producer">
    <vt:lpwstr>Microsoft® Word 2013</vt:lpwstr>
  </property>
</Properties>
</file>