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3865A" w14:textId="0E7F4771" w:rsidR="002F0792" w:rsidRPr="002F0792" w:rsidRDefault="002F0792" w:rsidP="002F0792">
      <w:pPr>
        <w:tabs>
          <w:tab w:val="left" w:pos="284"/>
        </w:tabs>
        <w:spacing w:after="0" w:line="345" w:lineRule="auto"/>
        <w:ind w:left="0" w:right="5"/>
        <w:rPr>
          <w:color w:val="auto"/>
        </w:rPr>
      </w:pPr>
      <w:r w:rsidRPr="002F0792">
        <w:rPr>
          <w:color w:val="auto"/>
        </w:rPr>
        <w:t>(Senate Resolution dated 10.01.2023 no. 01)</w:t>
      </w:r>
    </w:p>
    <w:p w14:paraId="169D1180" w14:textId="1DAFB0EF" w:rsidR="00B813BC" w:rsidRPr="00727689" w:rsidRDefault="00FC29BB" w:rsidP="00080170">
      <w:pPr>
        <w:tabs>
          <w:tab w:val="left" w:pos="284"/>
        </w:tabs>
        <w:spacing w:after="0" w:line="345" w:lineRule="auto"/>
        <w:ind w:left="0" w:right="5"/>
        <w:rPr>
          <w:color w:val="auto"/>
        </w:rPr>
      </w:pPr>
      <w:r>
        <w:rPr>
          <w:color w:val="auto"/>
        </w:rPr>
        <w:t>(Revised Senate Resolution dated 28.07.2022, no. 10</w:t>
      </w:r>
      <w:r w:rsidR="00080170">
        <w:rPr>
          <w:color w:val="auto"/>
        </w:rPr>
        <w:t>)</w:t>
      </w:r>
    </w:p>
    <w:p w14:paraId="5D68273B" w14:textId="2E8056ED" w:rsidR="00001058" w:rsidRPr="00727689" w:rsidRDefault="00B426CE" w:rsidP="00080170">
      <w:pPr>
        <w:tabs>
          <w:tab w:val="left" w:pos="284"/>
        </w:tabs>
        <w:spacing w:after="0" w:line="345" w:lineRule="auto"/>
        <w:ind w:left="0" w:right="5"/>
        <w:rPr>
          <w:color w:val="auto"/>
        </w:rPr>
      </w:pPr>
      <w:r>
        <w:rPr>
          <w:color w:val="auto"/>
        </w:rPr>
        <w:t xml:space="preserve">(Revised Senate Resolution dated 11.01.2018, no. 01) </w:t>
      </w:r>
    </w:p>
    <w:p w14:paraId="7FB5EF4D" w14:textId="64AF01F9" w:rsidR="003C070A" w:rsidRDefault="00B426CE" w:rsidP="00080170">
      <w:pPr>
        <w:tabs>
          <w:tab w:val="left" w:pos="284"/>
        </w:tabs>
        <w:spacing w:after="0" w:line="345" w:lineRule="auto"/>
        <w:ind w:left="0" w:right="5"/>
        <w:rPr>
          <w:color w:val="auto"/>
        </w:rPr>
      </w:pPr>
      <w:r>
        <w:rPr>
          <w:color w:val="auto"/>
        </w:rPr>
        <w:t xml:space="preserve">(Senate Resolution dated 25.07.2017 no. 10) </w:t>
      </w:r>
    </w:p>
    <w:p w14:paraId="28EB948F" w14:textId="70AF0963" w:rsidR="00080170" w:rsidRDefault="00080170" w:rsidP="00080170">
      <w:pPr>
        <w:tabs>
          <w:tab w:val="left" w:pos="284"/>
        </w:tabs>
        <w:spacing w:after="0" w:line="345" w:lineRule="auto"/>
        <w:ind w:left="0" w:right="5"/>
        <w:rPr>
          <w:color w:val="auto"/>
        </w:rPr>
      </w:pPr>
    </w:p>
    <w:p w14:paraId="06081A32" w14:textId="7FE1B41F" w:rsidR="00080170" w:rsidRDefault="00080170" w:rsidP="00080170">
      <w:pPr>
        <w:tabs>
          <w:tab w:val="left" w:pos="284"/>
        </w:tabs>
        <w:spacing w:after="0" w:line="345" w:lineRule="auto"/>
        <w:ind w:left="0" w:right="5"/>
        <w:rPr>
          <w:color w:val="auto"/>
        </w:rPr>
      </w:pPr>
      <w:bookmarkStart w:id="0" w:name="_GoBack"/>
      <w:bookmarkEnd w:id="0"/>
    </w:p>
    <w:p w14:paraId="10C7FFCD" w14:textId="63AD1CBC" w:rsidR="00080170" w:rsidRDefault="00080170" w:rsidP="00080170">
      <w:pPr>
        <w:tabs>
          <w:tab w:val="left" w:pos="284"/>
        </w:tabs>
        <w:spacing w:after="0" w:line="345" w:lineRule="auto"/>
        <w:ind w:left="0" w:right="5"/>
        <w:rPr>
          <w:color w:val="auto"/>
        </w:rPr>
      </w:pPr>
    </w:p>
    <w:p w14:paraId="03343A28" w14:textId="77777777" w:rsidR="00080170" w:rsidRPr="00727689" w:rsidRDefault="00080170" w:rsidP="00080170">
      <w:pPr>
        <w:tabs>
          <w:tab w:val="left" w:pos="284"/>
        </w:tabs>
        <w:spacing w:after="0" w:line="345" w:lineRule="auto"/>
        <w:ind w:left="0" w:right="5"/>
        <w:rPr>
          <w:color w:val="auto"/>
        </w:rPr>
      </w:pPr>
    </w:p>
    <w:p w14:paraId="01AA5A42" w14:textId="0992ED87" w:rsidR="003C070A" w:rsidRPr="00727689" w:rsidRDefault="004C61DB" w:rsidP="00080170">
      <w:pPr>
        <w:tabs>
          <w:tab w:val="left" w:pos="284"/>
        </w:tabs>
        <w:spacing w:after="0" w:line="259" w:lineRule="auto"/>
        <w:ind w:left="0" w:right="5" w:firstLine="0"/>
        <w:jc w:val="center"/>
        <w:rPr>
          <w:color w:val="auto"/>
        </w:rPr>
      </w:pPr>
      <w:r>
        <w:rPr>
          <w:b/>
          <w:color w:val="auto"/>
        </w:rPr>
        <w:t>ATILIM UNIVERSITY</w:t>
      </w:r>
    </w:p>
    <w:p w14:paraId="7F553E0F" w14:textId="7353B3AE" w:rsidR="003C070A" w:rsidRPr="00727689" w:rsidRDefault="0093308A" w:rsidP="00080170">
      <w:pPr>
        <w:tabs>
          <w:tab w:val="left" w:pos="284"/>
        </w:tabs>
        <w:spacing w:after="0" w:line="259" w:lineRule="auto"/>
        <w:ind w:left="0" w:right="5"/>
        <w:jc w:val="center"/>
        <w:rPr>
          <w:color w:val="auto"/>
        </w:rPr>
      </w:pPr>
      <w:r>
        <w:rPr>
          <w:b/>
          <w:color w:val="auto"/>
        </w:rPr>
        <w:t>SCHOOL OF FOREIGN LANGUAGES</w:t>
      </w:r>
    </w:p>
    <w:p w14:paraId="043ACC7A" w14:textId="77777777" w:rsidR="003C070A" w:rsidRPr="00727689" w:rsidRDefault="0093308A" w:rsidP="00080170">
      <w:pPr>
        <w:pStyle w:val="Balk1"/>
        <w:tabs>
          <w:tab w:val="left" w:pos="284"/>
        </w:tabs>
        <w:ind w:left="0" w:right="5"/>
        <w:jc w:val="center"/>
        <w:rPr>
          <w:color w:val="auto"/>
        </w:rPr>
      </w:pPr>
      <w:r>
        <w:rPr>
          <w:color w:val="auto"/>
        </w:rPr>
        <w:t>DIRECTIVE ON EXEMPTION AND EQUIVALENCE</w:t>
      </w:r>
    </w:p>
    <w:p w14:paraId="5EC3091C" w14:textId="77777777" w:rsidR="003C070A" w:rsidRPr="00727689" w:rsidRDefault="00B426CE" w:rsidP="00080170">
      <w:pPr>
        <w:tabs>
          <w:tab w:val="left" w:pos="284"/>
        </w:tabs>
        <w:spacing w:after="25" w:line="259" w:lineRule="auto"/>
        <w:ind w:left="0" w:right="5"/>
        <w:rPr>
          <w:color w:val="auto"/>
        </w:rPr>
      </w:pPr>
      <w:r>
        <w:rPr>
          <w:b/>
          <w:color w:val="auto"/>
        </w:rPr>
        <w:t xml:space="preserve"> </w:t>
      </w:r>
    </w:p>
    <w:p w14:paraId="7B415820" w14:textId="05A7CC8D" w:rsidR="003C070A" w:rsidRPr="00727689" w:rsidRDefault="00B426CE" w:rsidP="00080170">
      <w:pPr>
        <w:tabs>
          <w:tab w:val="left" w:pos="284"/>
        </w:tabs>
        <w:spacing w:after="26" w:line="259" w:lineRule="auto"/>
        <w:ind w:left="0" w:right="5"/>
        <w:jc w:val="center"/>
        <w:rPr>
          <w:color w:val="auto"/>
        </w:rPr>
      </w:pPr>
      <w:r>
        <w:rPr>
          <w:b/>
          <w:color w:val="auto"/>
        </w:rPr>
        <w:t>SECTION ONE</w:t>
      </w:r>
    </w:p>
    <w:p w14:paraId="14DEC57B" w14:textId="115F03A9" w:rsidR="003C070A" w:rsidRPr="00727689" w:rsidRDefault="00B426CE" w:rsidP="00080170">
      <w:pPr>
        <w:tabs>
          <w:tab w:val="left" w:pos="284"/>
        </w:tabs>
        <w:spacing w:after="0" w:line="259" w:lineRule="auto"/>
        <w:ind w:left="0" w:right="5"/>
        <w:jc w:val="center"/>
        <w:rPr>
          <w:color w:val="auto"/>
        </w:rPr>
      </w:pPr>
      <w:r>
        <w:rPr>
          <w:b/>
          <w:color w:val="auto"/>
        </w:rPr>
        <w:t>Purpose, Scope Basis and Definitions</w:t>
      </w:r>
    </w:p>
    <w:p w14:paraId="414AAAEB" w14:textId="77777777" w:rsidR="003C070A" w:rsidRPr="00727689" w:rsidRDefault="00B426CE" w:rsidP="00080170">
      <w:pPr>
        <w:tabs>
          <w:tab w:val="left" w:pos="284"/>
        </w:tabs>
        <w:spacing w:after="0" w:line="259" w:lineRule="auto"/>
        <w:ind w:left="0" w:right="5"/>
        <w:rPr>
          <w:color w:val="auto"/>
        </w:rPr>
      </w:pPr>
      <w:r>
        <w:rPr>
          <w:b/>
          <w:color w:val="auto"/>
        </w:rPr>
        <w:t xml:space="preserve"> </w:t>
      </w:r>
    </w:p>
    <w:p w14:paraId="688BCBCA" w14:textId="3A0ADA7B" w:rsidR="003C070A" w:rsidRPr="00727689" w:rsidRDefault="00B426CE" w:rsidP="00080170">
      <w:pPr>
        <w:pStyle w:val="Balk1"/>
        <w:tabs>
          <w:tab w:val="left" w:pos="284"/>
        </w:tabs>
        <w:ind w:left="0" w:right="5"/>
        <w:jc w:val="both"/>
        <w:rPr>
          <w:color w:val="auto"/>
        </w:rPr>
      </w:pPr>
      <w:r>
        <w:rPr>
          <w:color w:val="auto"/>
        </w:rPr>
        <w:t xml:space="preserve">Purpose </w:t>
      </w:r>
    </w:p>
    <w:p w14:paraId="5615FD17" w14:textId="5394067E" w:rsidR="003C070A" w:rsidRPr="00727689" w:rsidRDefault="00B426CE" w:rsidP="00080170">
      <w:pPr>
        <w:tabs>
          <w:tab w:val="left" w:pos="284"/>
        </w:tabs>
        <w:ind w:left="0" w:right="5"/>
        <w:rPr>
          <w:color w:val="auto"/>
        </w:rPr>
      </w:pPr>
      <w:r>
        <w:rPr>
          <w:b/>
        </w:rPr>
        <w:t>Article 1</w:t>
      </w:r>
      <w:r>
        <w:t xml:space="preserve"> - This Directive aims to determine the exemption criteria for foreign language courses and the Basic English Department exam exemption criteria based on the scores obtained in national and international exams, as well as the Basic English Department proficiency exam scores, in the exemption conditions for English courses of program students.</w:t>
      </w:r>
      <w:r>
        <w:rPr>
          <w:color w:val="auto"/>
        </w:rPr>
        <w:t xml:space="preserve"> </w:t>
      </w:r>
    </w:p>
    <w:p w14:paraId="249B4D19" w14:textId="328BD9F0" w:rsidR="003C070A" w:rsidRPr="00727689" w:rsidRDefault="00B426CE" w:rsidP="00080170">
      <w:pPr>
        <w:tabs>
          <w:tab w:val="left" w:pos="284"/>
        </w:tabs>
        <w:spacing w:after="0" w:line="259" w:lineRule="auto"/>
        <w:ind w:left="0" w:right="5"/>
        <w:rPr>
          <w:color w:val="auto"/>
        </w:rPr>
      </w:pPr>
      <w:r>
        <w:rPr>
          <w:color w:val="auto"/>
        </w:rPr>
        <w:t xml:space="preserve"> </w:t>
      </w:r>
    </w:p>
    <w:p w14:paraId="74E98794" w14:textId="77777777" w:rsidR="003C070A" w:rsidRPr="00727689" w:rsidRDefault="00B426CE" w:rsidP="00080170">
      <w:pPr>
        <w:pStyle w:val="Balk1"/>
        <w:tabs>
          <w:tab w:val="left" w:pos="284"/>
        </w:tabs>
        <w:ind w:left="0" w:right="5"/>
        <w:jc w:val="both"/>
        <w:rPr>
          <w:color w:val="auto"/>
        </w:rPr>
      </w:pPr>
      <w:r>
        <w:rPr>
          <w:color w:val="auto"/>
        </w:rPr>
        <w:t xml:space="preserve">Scope </w:t>
      </w:r>
    </w:p>
    <w:p w14:paraId="3E032E41" w14:textId="77777777" w:rsidR="003C070A" w:rsidRPr="00727689" w:rsidRDefault="00B426CE" w:rsidP="00080170">
      <w:pPr>
        <w:tabs>
          <w:tab w:val="left" w:pos="284"/>
        </w:tabs>
        <w:spacing w:after="0"/>
        <w:ind w:left="0" w:right="5"/>
        <w:rPr>
          <w:color w:val="auto"/>
        </w:rPr>
      </w:pPr>
      <w:r>
        <w:rPr>
          <w:b/>
          <w:color w:val="auto"/>
        </w:rPr>
        <w:t>Article 2</w:t>
      </w:r>
      <w:r>
        <w:rPr>
          <w:color w:val="auto"/>
        </w:rPr>
        <w:t xml:space="preserve"> - This Directive covers the provisions of English exemption and equivalence procedures of Atılım University School of Foreign Languages (SFL) Departments of Modern Languages and Basic English. </w:t>
      </w:r>
    </w:p>
    <w:p w14:paraId="1B124643" w14:textId="77777777" w:rsidR="003C070A" w:rsidRPr="00727689" w:rsidRDefault="00B426CE" w:rsidP="00080170">
      <w:pPr>
        <w:tabs>
          <w:tab w:val="left" w:pos="284"/>
        </w:tabs>
        <w:spacing w:after="0" w:line="259" w:lineRule="auto"/>
        <w:ind w:left="0" w:right="5"/>
        <w:rPr>
          <w:color w:val="auto"/>
        </w:rPr>
      </w:pPr>
      <w:r>
        <w:rPr>
          <w:color w:val="auto"/>
        </w:rPr>
        <w:t xml:space="preserve"> </w:t>
      </w:r>
    </w:p>
    <w:p w14:paraId="271E393B" w14:textId="77777777" w:rsidR="003C070A" w:rsidRPr="00727689" w:rsidRDefault="00B426CE" w:rsidP="00080170">
      <w:pPr>
        <w:pStyle w:val="Balk1"/>
        <w:tabs>
          <w:tab w:val="left" w:pos="284"/>
        </w:tabs>
        <w:ind w:left="0" w:right="5"/>
        <w:jc w:val="both"/>
        <w:rPr>
          <w:color w:val="auto"/>
        </w:rPr>
      </w:pPr>
      <w:r>
        <w:rPr>
          <w:color w:val="auto"/>
        </w:rPr>
        <w:t xml:space="preserve">Basis </w:t>
      </w:r>
    </w:p>
    <w:p w14:paraId="4D864B73" w14:textId="1B3ADDF5" w:rsidR="003C070A" w:rsidRPr="00727689" w:rsidRDefault="00B426CE" w:rsidP="00080170">
      <w:pPr>
        <w:tabs>
          <w:tab w:val="left" w:pos="284"/>
        </w:tabs>
        <w:ind w:left="0" w:right="5"/>
        <w:rPr>
          <w:color w:val="auto"/>
        </w:rPr>
      </w:pPr>
      <w:r>
        <w:rPr>
          <w:b/>
          <w:color w:val="auto"/>
        </w:rPr>
        <w:t xml:space="preserve">Article 3- </w:t>
      </w:r>
      <w:r>
        <w:rPr>
          <w:color w:val="auto"/>
        </w:rPr>
        <w:t xml:space="preserve">This Directive has been prepared on the basis of Article 14 of Higher Education Law No. 2547. </w:t>
      </w:r>
    </w:p>
    <w:p w14:paraId="34094B67" w14:textId="77777777" w:rsidR="003C070A" w:rsidRPr="00727689" w:rsidRDefault="00B426CE" w:rsidP="00080170">
      <w:pPr>
        <w:tabs>
          <w:tab w:val="left" w:pos="284"/>
        </w:tabs>
        <w:spacing w:after="29" w:line="259" w:lineRule="auto"/>
        <w:ind w:left="0" w:right="5"/>
        <w:rPr>
          <w:color w:val="auto"/>
        </w:rPr>
      </w:pPr>
      <w:r>
        <w:rPr>
          <w:color w:val="auto"/>
        </w:rPr>
        <w:t xml:space="preserve"> </w:t>
      </w:r>
    </w:p>
    <w:p w14:paraId="639E72FA" w14:textId="77777777" w:rsidR="003C070A" w:rsidRPr="00727689" w:rsidRDefault="00B426CE" w:rsidP="00080170">
      <w:pPr>
        <w:pStyle w:val="Balk1"/>
        <w:tabs>
          <w:tab w:val="left" w:pos="284"/>
        </w:tabs>
        <w:ind w:left="0" w:right="5"/>
        <w:jc w:val="both"/>
        <w:rPr>
          <w:color w:val="auto"/>
        </w:rPr>
      </w:pPr>
      <w:r>
        <w:rPr>
          <w:color w:val="auto"/>
        </w:rPr>
        <w:t xml:space="preserve">Definitions </w:t>
      </w:r>
    </w:p>
    <w:p w14:paraId="50ADC260" w14:textId="77777777" w:rsidR="003C070A" w:rsidRPr="00727689" w:rsidRDefault="00B426CE" w:rsidP="00080170">
      <w:pPr>
        <w:tabs>
          <w:tab w:val="left" w:pos="284"/>
        </w:tabs>
        <w:ind w:left="0" w:right="5"/>
        <w:rPr>
          <w:color w:val="auto"/>
        </w:rPr>
      </w:pPr>
      <w:r>
        <w:rPr>
          <w:b/>
          <w:color w:val="auto"/>
        </w:rPr>
        <w:t xml:space="preserve">Article 4- </w:t>
      </w:r>
      <w:r>
        <w:rPr>
          <w:color w:val="auto"/>
        </w:rPr>
        <w:t>The definitions for this Directive are:</w:t>
      </w:r>
      <w:r>
        <w:rPr>
          <w:b/>
          <w:color w:val="auto"/>
        </w:rPr>
        <w:t xml:space="preserve"> </w:t>
      </w:r>
    </w:p>
    <w:p w14:paraId="3506C9BF" w14:textId="77777777" w:rsidR="003C070A" w:rsidRPr="00727689" w:rsidRDefault="00B426CE" w:rsidP="00080170">
      <w:pPr>
        <w:numPr>
          <w:ilvl w:val="0"/>
          <w:numId w:val="1"/>
        </w:numPr>
        <w:tabs>
          <w:tab w:val="left" w:pos="284"/>
        </w:tabs>
        <w:ind w:left="0" w:right="5"/>
        <w:rPr>
          <w:color w:val="auto"/>
        </w:rPr>
      </w:pPr>
      <w:r>
        <w:rPr>
          <w:color w:val="auto"/>
        </w:rPr>
        <w:t xml:space="preserve">Head of Department: The Heads of Department of Modern Languages and Basic English </w:t>
      </w:r>
    </w:p>
    <w:p w14:paraId="60767B4D" w14:textId="2ADF0FF7" w:rsidR="003C070A" w:rsidRPr="00727689" w:rsidRDefault="00B426CE" w:rsidP="00080170">
      <w:pPr>
        <w:numPr>
          <w:ilvl w:val="0"/>
          <w:numId w:val="1"/>
        </w:numPr>
        <w:tabs>
          <w:tab w:val="left" w:pos="284"/>
        </w:tabs>
        <w:ind w:left="0" w:right="5"/>
        <w:rPr>
          <w:color w:val="auto"/>
        </w:rPr>
      </w:pPr>
      <w:r>
        <w:rPr>
          <w:color w:val="auto"/>
        </w:rPr>
        <w:t xml:space="preserve">Department: The Departments of Modern Languages and Basic English </w:t>
      </w:r>
    </w:p>
    <w:p w14:paraId="3C652DC9" w14:textId="77777777" w:rsidR="003C070A" w:rsidRPr="00727689" w:rsidRDefault="00B426CE" w:rsidP="00080170">
      <w:pPr>
        <w:numPr>
          <w:ilvl w:val="0"/>
          <w:numId w:val="1"/>
        </w:numPr>
        <w:tabs>
          <w:tab w:val="left" w:pos="284"/>
        </w:tabs>
        <w:ind w:left="0" w:right="5"/>
        <w:rPr>
          <w:color w:val="auto"/>
        </w:rPr>
      </w:pPr>
      <w:r>
        <w:rPr>
          <w:color w:val="auto"/>
        </w:rPr>
        <w:t xml:space="preserve">Equivalence: Equivalence of scores </w:t>
      </w:r>
    </w:p>
    <w:p w14:paraId="109A58AE" w14:textId="1C0A34D7" w:rsidR="003C070A" w:rsidRPr="00727689" w:rsidRDefault="00B426CE" w:rsidP="00080170">
      <w:pPr>
        <w:numPr>
          <w:ilvl w:val="0"/>
          <w:numId w:val="1"/>
        </w:numPr>
        <w:tabs>
          <w:tab w:val="left" w:pos="284"/>
        </w:tabs>
        <w:ind w:left="0" w:right="5"/>
        <w:rPr>
          <w:color w:val="auto"/>
        </w:rPr>
      </w:pPr>
      <w:r>
        <w:rPr>
          <w:color w:val="auto"/>
        </w:rPr>
        <w:t xml:space="preserve">DML: Department of Modern Languages </w:t>
      </w:r>
    </w:p>
    <w:p w14:paraId="0C48CAD4" w14:textId="77777777" w:rsidR="003C070A" w:rsidRPr="00727689" w:rsidRDefault="00B426CE" w:rsidP="00080170">
      <w:pPr>
        <w:numPr>
          <w:ilvl w:val="0"/>
          <w:numId w:val="1"/>
        </w:numPr>
        <w:tabs>
          <w:tab w:val="left" w:pos="284"/>
        </w:tabs>
        <w:ind w:left="0" w:right="5"/>
        <w:rPr>
          <w:color w:val="auto"/>
        </w:rPr>
      </w:pPr>
      <w:r>
        <w:rPr>
          <w:color w:val="auto"/>
        </w:rPr>
        <w:t xml:space="preserve">Exemption: Exemption from courses </w:t>
      </w:r>
    </w:p>
    <w:p w14:paraId="5F99E2A8" w14:textId="77777777" w:rsidR="003C070A" w:rsidRPr="00727689" w:rsidRDefault="00B426CE" w:rsidP="00080170">
      <w:pPr>
        <w:numPr>
          <w:ilvl w:val="0"/>
          <w:numId w:val="1"/>
        </w:numPr>
        <w:tabs>
          <w:tab w:val="left" w:pos="284"/>
        </w:tabs>
        <w:ind w:left="0" w:right="5"/>
        <w:rPr>
          <w:color w:val="auto"/>
        </w:rPr>
      </w:pPr>
      <w:r>
        <w:rPr>
          <w:color w:val="auto"/>
        </w:rPr>
        <w:t xml:space="preserve">Director: Director of the SFL </w:t>
      </w:r>
    </w:p>
    <w:p w14:paraId="2D99375A" w14:textId="77777777" w:rsidR="003C070A" w:rsidRPr="00727689" w:rsidRDefault="00B426CE" w:rsidP="00080170">
      <w:pPr>
        <w:numPr>
          <w:ilvl w:val="0"/>
          <w:numId w:val="1"/>
        </w:numPr>
        <w:tabs>
          <w:tab w:val="left" w:pos="284"/>
        </w:tabs>
        <w:ind w:left="0" w:right="5"/>
        <w:rPr>
          <w:color w:val="auto"/>
        </w:rPr>
      </w:pPr>
      <w:r>
        <w:rPr>
          <w:color w:val="auto"/>
        </w:rPr>
        <w:t xml:space="preserve">President: The President of Atılım University </w:t>
      </w:r>
    </w:p>
    <w:p w14:paraId="69ED35E2" w14:textId="77777777" w:rsidR="003C070A" w:rsidRPr="00727689" w:rsidRDefault="00B426CE" w:rsidP="00080170">
      <w:pPr>
        <w:numPr>
          <w:ilvl w:val="0"/>
          <w:numId w:val="1"/>
        </w:numPr>
        <w:tabs>
          <w:tab w:val="left" w:pos="284"/>
        </w:tabs>
        <w:ind w:left="0" w:right="5"/>
        <w:rPr>
          <w:color w:val="auto"/>
        </w:rPr>
      </w:pPr>
      <w:r>
        <w:rPr>
          <w:color w:val="auto"/>
        </w:rPr>
        <w:t xml:space="preserve">Senate: The Atılım University Senate; </w:t>
      </w:r>
    </w:p>
    <w:p w14:paraId="4C39162A" w14:textId="4E99E071" w:rsidR="003C070A" w:rsidRPr="00727689" w:rsidRDefault="00B426CE" w:rsidP="00080170">
      <w:pPr>
        <w:numPr>
          <w:ilvl w:val="0"/>
          <w:numId w:val="1"/>
        </w:numPr>
        <w:tabs>
          <w:tab w:val="left" w:pos="284"/>
        </w:tabs>
        <w:ind w:left="0" w:right="5"/>
        <w:rPr>
          <w:color w:val="auto"/>
        </w:rPr>
      </w:pPr>
      <w:r>
        <w:rPr>
          <w:color w:val="auto"/>
        </w:rPr>
        <w:t xml:space="preserve">DBE: The Department of Basic English </w:t>
      </w:r>
    </w:p>
    <w:p w14:paraId="451414C9" w14:textId="77777777" w:rsidR="003C070A" w:rsidRPr="00727689" w:rsidRDefault="00B426CE" w:rsidP="00080170">
      <w:pPr>
        <w:numPr>
          <w:ilvl w:val="0"/>
          <w:numId w:val="1"/>
        </w:numPr>
        <w:tabs>
          <w:tab w:val="left" w:pos="284"/>
        </w:tabs>
        <w:spacing w:after="9"/>
        <w:ind w:left="0" w:right="5"/>
        <w:rPr>
          <w:color w:val="auto"/>
        </w:rPr>
      </w:pPr>
      <w:r>
        <w:rPr>
          <w:color w:val="auto"/>
        </w:rPr>
        <w:t xml:space="preserve">SFL: The School of Foreign Languages. </w:t>
      </w:r>
    </w:p>
    <w:p w14:paraId="2E6E4075" w14:textId="77777777" w:rsidR="003C070A" w:rsidRPr="00727689" w:rsidRDefault="00B426CE" w:rsidP="00080170">
      <w:pPr>
        <w:tabs>
          <w:tab w:val="left" w:pos="284"/>
        </w:tabs>
        <w:spacing w:line="259" w:lineRule="auto"/>
        <w:ind w:left="0" w:right="5"/>
        <w:rPr>
          <w:color w:val="auto"/>
        </w:rPr>
      </w:pPr>
      <w:r>
        <w:rPr>
          <w:color w:val="auto"/>
        </w:rPr>
        <w:t xml:space="preserve"> </w:t>
      </w:r>
    </w:p>
    <w:p w14:paraId="4B590F90" w14:textId="77777777" w:rsidR="00A153B2" w:rsidRDefault="00A153B2" w:rsidP="00080170">
      <w:pPr>
        <w:tabs>
          <w:tab w:val="left" w:pos="284"/>
        </w:tabs>
        <w:spacing w:after="26" w:line="259" w:lineRule="auto"/>
        <w:ind w:left="0" w:right="5"/>
        <w:rPr>
          <w:b/>
          <w:color w:val="auto"/>
        </w:rPr>
      </w:pPr>
    </w:p>
    <w:p w14:paraId="56AB8F63" w14:textId="051C2AFA" w:rsidR="003C070A" w:rsidRPr="00727689" w:rsidRDefault="00B426CE" w:rsidP="00080170">
      <w:pPr>
        <w:tabs>
          <w:tab w:val="left" w:pos="284"/>
        </w:tabs>
        <w:spacing w:after="26" w:line="259" w:lineRule="auto"/>
        <w:ind w:left="0" w:right="5"/>
        <w:jc w:val="center"/>
        <w:rPr>
          <w:color w:val="auto"/>
        </w:rPr>
      </w:pPr>
      <w:r>
        <w:rPr>
          <w:b/>
          <w:color w:val="auto"/>
        </w:rPr>
        <w:t>SECTION TWO</w:t>
      </w:r>
    </w:p>
    <w:p w14:paraId="0EA89C5D" w14:textId="24A97314" w:rsidR="003C070A" w:rsidRPr="00727689" w:rsidRDefault="00B426CE" w:rsidP="00080170">
      <w:pPr>
        <w:tabs>
          <w:tab w:val="left" w:pos="284"/>
        </w:tabs>
        <w:spacing w:after="0" w:line="259" w:lineRule="auto"/>
        <w:ind w:left="0" w:right="5"/>
        <w:jc w:val="center"/>
        <w:rPr>
          <w:color w:val="auto"/>
        </w:rPr>
      </w:pPr>
      <w:r>
        <w:rPr>
          <w:b/>
          <w:color w:val="auto"/>
        </w:rPr>
        <w:t>EXEMPTION CONDITIONS AT THE DML</w:t>
      </w:r>
    </w:p>
    <w:p w14:paraId="6904299C" w14:textId="6041CD4A" w:rsidR="005A208C" w:rsidRPr="00727689" w:rsidRDefault="00B426CE" w:rsidP="00080170">
      <w:pPr>
        <w:tabs>
          <w:tab w:val="left" w:pos="284"/>
        </w:tabs>
        <w:ind w:left="0" w:right="5"/>
        <w:rPr>
          <w:i/>
          <w:color w:val="auto"/>
        </w:rPr>
      </w:pPr>
      <w:r>
        <w:rPr>
          <w:b/>
          <w:color w:val="auto"/>
        </w:rPr>
        <w:t xml:space="preserve"> </w:t>
      </w:r>
    </w:p>
    <w:p w14:paraId="4A78E405" w14:textId="77777777" w:rsidR="003C070A" w:rsidRPr="00727689" w:rsidRDefault="00B426CE" w:rsidP="00080170">
      <w:pPr>
        <w:pStyle w:val="Balk1"/>
        <w:tabs>
          <w:tab w:val="left" w:pos="284"/>
        </w:tabs>
        <w:ind w:left="0" w:right="5"/>
        <w:jc w:val="both"/>
        <w:rPr>
          <w:color w:val="auto"/>
        </w:rPr>
      </w:pPr>
      <w:r>
        <w:rPr>
          <w:color w:val="auto"/>
        </w:rPr>
        <w:t xml:space="preserve">Exemption </w:t>
      </w:r>
    </w:p>
    <w:p w14:paraId="1AD06843" w14:textId="77777777" w:rsidR="003C070A" w:rsidRPr="00727689" w:rsidRDefault="00B426CE" w:rsidP="00080170">
      <w:pPr>
        <w:tabs>
          <w:tab w:val="left" w:pos="284"/>
          <w:tab w:val="center" w:pos="1286"/>
          <w:tab w:val="center" w:pos="5842"/>
        </w:tabs>
        <w:ind w:left="0" w:right="5"/>
        <w:rPr>
          <w:color w:val="auto"/>
        </w:rPr>
      </w:pPr>
      <w:r>
        <w:rPr>
          <w:rFonts w:ascii="Calibri" w:hAnsi="Calibri"/>
          <w:color w:val="auto"/>
          <w:sz w:val="22"/>
        </w:rPr>
        <w:tab/>
      </w:r>
      <w:r>
        <w:rPr>
          <w:b/>
          <w:color w:val="auto"/>
        </w:rPr>
        <w:t>Article 5</w:t>
      </w:r>
      <w:r>
        <w:rPr>
          <w:color w:val="auto"/>
        </w:rPr>
        <w:t xml:space="preserve"> - Within the scope of the evaluation regarding the previously-achieved level of learning of students at Atılım University, exemptions for English courses are divided into four main sections: </w:t>
      </w:r>
    </w:p>
    <w:p w14:paraId="483CA104" w14:textId="67AF31DE" w:rsidR="003C070A" w:rsidRPr="00727689" w:rsidRDefault="00B426CE" w:rsidP="00080170">
      <w:pPr>
        <w:tabs>
          <w:tab w:val="left" w:pos="284"/>
        </w:tabs>
        <w:ind w:left="0" w:right="5"/>
        <w:rPr>
          <w:color w:val="auto"/>
        </w:rPr>
      </w:pPr>
      <w:r>
        <w:rPr>
          <w:color w:val="auto"/>
        </w:rPr>
        <w:t xml:space="preserve"> </w:t>
      </w:r>
    </w:p>
    <w:p w14:paraId="58F9E5A7" w14:textId="77777777" w:rsidR="003C070A" w:rsidRPr="00727689" w:rsidRDefault="00B426CE" w:rsidP="00080170">
      <w:pPr>
        <w:numPr>
          <w:ilvl w:val="0"/>
          <w:numId w:val="2"/>
        </w:numPr>
        <w:tabs>
          <w:tab w:val="left" w:pos="284"/>
        </w:tabs>
        <w:ind w:left="0" w:right="5"/>
        <w:rPr>
          <w:color w:val="auto"/>
        </w:rPr>
      </w:pPr>
      <w:r>
        <w:rPr>
          <w:color w:val="auto"/>
        </w:rPr>
        <w:t xml:space="preserve">Exemption Regarding Departments Providing Education in English </w:t>
      </w:r>
    </w:p>
    <w:p w14:paraId="05EC1149" w14:textId="0CF58661" w:rsidR="003C070A" w:rsidRPr="00727689" w:rsidRDefault="00EB09C8" w:rsidP="00080170">
      <w:pPr>
        <w:numPr>
          <w:ilvl w:val="0"/>
          <w:numId w:val="2"/>
        </w:numPr>
        <w:tabs>
          <w:tab w:val="left" w:pos="284"/>
        </w:tabs>
        <w:ind w:left="0" w:right="5"/>
        <w:rPr>
          <w:color w:val="auto"/>
        </w:rPr>
      </w:pPr>
      <w:r>
        <w:rPr>
          <w:color w:val="auto"/>
        </w:rPr>
        <w:t xml:space="preserve">Exemption Regarding Departments Providing Education in Turkish </w:t>
      </w:r>
    </w:p>
    <w:p w14:paraId="4C5FDA49" w14:textId="26814312" w:rsidR="003C070A" w:rsidRPr="00727689" w:rsidRDefault="00B426CE" w:rsidP="00080170">
      <w:pPr>
        <w:numPr>
          <w:ilvl w:val="0"/>
          <w:numId w:val="2"/>
        </w:numPr>
        <w:tabs>
          <w:tab w:val="left" w:pos="284"/>
        </w:tabs>
        <w:spacing w:after="7" w:line="259" w:lineRule="auto"/>
        <w:ind w:left="0" w:right="5"/>
        <w:rPr>
          <w:color w:val="auto"/>
        </w:rPr>
      </w:pPr>
      <w:r>
        <w:rPr>
          <w:color w:val="auto"/>
        </w:rPr>
        <w:t xml:space="preserve">Equivalence and Exemption regarding the English Courses of Students from Other Universities Transferring to English-Medium Departments </w:t>
      </w:r>
    </w:p>
    <w:p w14:paraId="380F07BA" w14:textId="6D6841B3" w:rsidR="00D556F9" w:rsidRPr="00727689" w:rsidRDefault="00D556F9" w:rsidP="00080170">
      <w:pPr>
        <w:numPr>
          <w:ilvl w:val="0"/>
          <w:numId w:val="2"/>
        </w:numPr>
        <w:tabs>
          <w:tab w:val="left" w:pos="284"/>
        </w:tabs>
        <w:spacing w:after="7" w:line="259" w:lineRule="auto"/>
        <w:ind w:left="0" w:right="5"/>
        <w:rPr>
          <w:color w:val="auto"/>
        </w:rPr>
      </w:pPr>
      <w:r>
        <w:rPr>
          <w:color w:val="auto"/>
        </w:rPr>
        <w:t xml:space="preserve">Equivalence and Exemption regarding the English Courses of Students from Other Universities Transferring to Turkish-Medium Departments </w:t>
      </w:r>
    </w:p>
    <w:p w14:paraId="1FF5BC69" w14:textId="5D0FFB36" w:rsidR="00D556F9" w:rsidRPr="00727689" w:rsidRDefault="00D556F9" w:rsidP="00080170">
      <w:pPr>
        <w:tabs>
          <w:tab w:val="left" w:pos="284"/>
        </w:tabs>
        <w:ind w:left="0" w:right="5"/>
        <w:rPr>
          <w:color w:val="auto"/>
        </w:rPr>
      </w:pPr>
      <w:r>
        <w:rPr>
          <w:color w:val="auto"/>
        </w:rPr>
        <w:t xml:space="preserve"> </w:t>
      </w:r>
    </w:p>
    <w:p w14:paraId="5DB83288" w14:textId="7E1FD585" w:rsidR="002B26A3" w:rsidRPr="00727689" w:rsidRDefault="002B26A3" w:rsidP="00080170">
      <w:pPr>
        <w:numPr>
          <w:ilvl w:val="0"/>
          <w:numId w:val="8"/>
        </w:numPr>
        <w:tabs>
          <w:tab w:val="left" w:pos="284"/>
        </w:tabs>
        <w:ind w:left="0" w:right="5" w:hanging="10"/>
        <w:rPr>
          <w:b/>
          <w:color w:val="auto"/>
        </w:rPr>
      </w:pPr>
      <w:bookmarkStart w:id="1" w:name="_Hlk112139609"/>
      <w:r>
        <w:rPr>
          <w:b/>
          <w:color w:val="auto"/>
        </w:rPr>
        <w:t xml:space="preserve">Exemption Regarding Departments </w:t>
      </w:r>
      <w:r w:rsidR="00786FBD">
        <w:rPr>
          <w:b/>
          <w:color w:val="auto"/>
        </w:rPr>
        <w:t>Where medium of Instruction is</w:t>
      </w:r>
      <w:r>
        <w:rPr>
          <w:b/>
          <w:color w:val="auto"/>
        </w:rPr>
        <w:t xml:space="preserve"> English</w:t>
      </w:r>
    </w:p>
    <w:p w14:paraId="7E7761B8" w14:textId="2CE3C618" w:rsidR="002B26A3" w:rsidRPr="00727689" w:rsidRDefault="002B26A3" w:rsidP="00080170">
      <w:pPr>
        <w:tabs>
          <w:tab w:val="left" w:pos="284"/>
        </w:tabs>
        <w:ind w:left="0" w:right="5"/>
        <w:rPr>
          <w:color w:val="auto"/>
        </w:rPr>
      </w:pPr>
      <w:r>
        <w:rPr>
          <w:color w:val="auto"/>
        </w:rPr>
        <w:t xml:space="preserve">Exemption procedures are executed </w:t>
      </w:r>
      <w:r w:rsidR="00786FBD">
        <w:rPr>
          <w:color w:val="auto"/>
        </w:rPr>
        <w:t>as follows</w:t>
      </w:r>
      <w:r>
        <w:rPr>
          <w:color w:val="auto"/>
        </w:rPr>
        <w:t>, considering the previous education of students registering for English courses for programs in English:</w:t>
      </w:r>
    </w:p>
    <w:p w14:paraId="77171427" w14:textId="63EDAD9A" w:rsidR="00D556F9" w:rsidRPr="00727689" w:rsidRDefault="00D556F9" w:rsidP="00080170">
      <w:pPr>
        <w:pStyle w:val="ListeParagraf"/>
        <w:numPr>
          <w:ilvl w:val="0"/>
          <w:numId w:val="10"/>
        </w:numPr>
        <w:tabs>
          <w:tab w:val="left" w:pos="284"/>
        </w:tabs>
        <w:spacing w:after="120" w:line="240" w:lineRule="auto"/>
        <w:ind w:left="284" w:right="5" w:hanging="10"/>
        <w:rPr>
          <w:color w:val="auto"/>
        </w:rPr>
      </w:pPr>
      <w:r>
        <w:rPr>
          <w:color w:val="auto"/>
        </w:rPr>
        <w:t xml:space="preserve">Exemption </w:t>
      </w:r>
      <w:r w:rsidR="00786FBD">
        <w:rPr>
          <w:color w:val="auto"/>
        </w:rPr>
        <w:t>by</w:t>
      </w:r>
      <w:r>
        <w:rPr>
          <w:color w:val="auto"/>
        </w:rPr>
        <w:t xml:space="preserve"> Atılım University DBE Proficiency Test (APEX) Results;</w:t>
      </w:r>
    </w:p>
    <w:p w14:paraId="4B6D18EC" w14:textId="4F0BF920" w:rsidR="00D556F9" w:rsidRPr="00727689" w:rsidRDefault="00D556F9" w:rsidP="00080170">
      <w:pPr>
        <w:pStyle w:val="ListeParagraf"/>
        <w:numPr>
          <w:ilvl w:val="0"/>
          <w:numId w:val="10"/>
        </w:numPr>
        <w:tabs>
          <w:tab w:val="left" w:pos="284"/>
        </w:tabs>
        <w:spacing w:after="120" w:line="240" w:lineRule="auto"/>
        <w:ind w:left="284" w:right="5" w:hanging="10"/>
        <w:rPr>
          <w:color w:val="auto"/>
        </w:rPr>
      </w:pPr>
      <w:r>
        <w:rPr>
          <w:color w:val="auto"/>
        </w:rPr>
        <w:t xml:space="preserve">Exemption </w:t>
      </w:r>
      <w:r w:rsidR="00786FBD">
        <w:rPr>
          <w:color w:val="auto"/>
        </w:rPr>
        <w:t>by</w:t>
      </w:r>
      <w:r>
        <w:rPr>
          <w:color w:val="auto"/>
        </w:rPr>
        <w:t xml:space="preserve"> an External International Exam</w:t>
      </w:r>
    </w:p>
    <w:p w14:paraId="33620035" w14:textId="11AC867C" w:rsidR="00D556F9" w:rsidRPr="00727689" w:rsidRDefault="00D556F9" w:rsidP="00080170">
      <w:pPr>
        <w:pStyle w:val="ListeParagraf"/>
        <w:numPr>
          <w:ilvl w:val="0"/>
          <w:numId w:val="10"/>
        </w:numPr>
        <w:tabs>
          <w:tab w:val="left" w:pos="284"/>
        </w:tabs>
        <w:spacing w:after="120" w:line="240" w:lineRule="auto"/>
        <w:ind w:left="284" w:right="5" w:hanging="10"/>
        <w:rPr>
          <w:color w:val="auto"/>
        </w:rPr>
      </w:pPr>
      <w:r>
        <w:rPr>
          <w:color w:val="auto"/>
        </w:rPr>
        <w:t xml:space="preserve">Exemption </w:t>
      </w:r>
      <w:r w:rsidR="00786FBD">
        <w:rPr>
          <w:color w:val="auto"/>
        </w:rPr>
        <w:t>by</w:t>
      </w:r>
      <w:r>
        <w:rPr>
          <w:color w:val="auto"/>
        </w:rPr>
        <w:t xml:space="preserve"> Exam Results from Basic English/ Preparatory English Departments of Other Universities;</w:t>
      </w:r>
    </w:p>
    <w:p w14:paraId="3E07CEA1" w14:textId="4059A955" w:rsidR="00D556F9" w:rsidRPr="00727689" w:rsidRDefault="00D556F9" w:rsidP="00080170">
      <w:pPr>
        <w:pStyle w:val="ListeParagraf"/>
        <w:numPr>
          <w:ilvl w:val="0"/>
          <w:numId w:val="10"/>
        </w:numPr>
        <w:tabs>
          <w:tab w:val="left" w:pos="284"/>
        </w:tabs>
        <w:spacing w:after="120" w:line="240" w:lineRule="auto"/>
        <w:ind w:left="284" w:right="5" w:hanging="10"/>
        <w:rPr>
          <w:color w:val="auto"/>
        </w:rPr>
      </w:pPr>
      <w:r>
        <w:rPr>
          <w:color w:val="auto"/>
        </w:rPr>
        <w:t xml:space="preserve">Exemption </w:t>
      </w:r>
      <w:r w:rsidR="00786FBD">
        <w:rPr>
          <w:color w:val="auto"/>
        </w:rPr>
        <w:t>by</w:t>
      </w:r>
      <w:r>
        <w:rPr>
          <w:color w:val="auto"/>
        </w:rPr>
        <w:t xml:space="preserve"> the Content of the English Courses Taken in Programs Following a Basic English/ Preparatory English Exam at Another University</w:t>
      </w:r>
    </w:p>
    <w:p w14:paraId="1A687FE5" w14:textId="006AB41D" w:rsidR="00D556F9" w:rsidRPr="00727689" w:rsidRDefault="00D556F9" w:rsidP="00080170">
      <w:pPr>
        <w:pStyle w:val="ListeParagraf"/>
        <w:numPr>
          <w:ilvl w:val="0"/>
          <w:numId w:val="10"/>
        </w:numPr>
        <w:tabs>
          <w:tab w:val="left" w:pos="284"/>
        </w:tabs>
        <w:spacing w:after="120" w:line="240" w:lineRule="auto"/>
        <w:ind w:left="284" w:right="5" w:hanging="10"/>
        <w:rPr>
          <w:color w:val="auto"/>
        </w:rPr>
      </w:pPr>
      <w:r>
        <w:rPr>
          <w:color w:val="auto"/>
        </w:rPr>
        <w:t xml:space="preserve">Exemption </w:t>
      </w:r>
      <w:r w:rsidR="00786FBD">
        <w:rPr>
          <w:color w:val="auto"/>
        </w:rPr>
        <w:t>as per</w:t>
      </w:r>
      <w:r>
        <w:rPr>
          <w:color w:val="auto"/>
        </w:rPr>
        <w:t xml:space="preserve"> Other S</w:t>
      </w:r>
      <w:r w:rsidR="00786FBD">
        <w:rPr>
          <w:color w:val="auto"/>
        </w:rPr>
        <w:t>pecial Reasons</w:t>
      </w:r>
    </w:p>
    <w:p w14:paraId="4E3250BF" w14:textId="0B0A5A82" w:rsidR="006C43B3" w:rsidRPr="00727689" w:rsidRDefault="006C43B3" w:rsidP="00080170">
      <w:pPr>
        <w:pStyle w:val="ListeParagraf"/>
        <w:numPr>
          <w:ilvl w:val="0"/>
          <w:numId w:val="10"/>
        </w:numPr>
        <w:tabs>
          <w:tab w:val="left" w:pos="284"/>
        </w:tabs>
        <w:spacing w:after="120" w:line="240" w:lineRule="auto"/>
        <w:ind w:left="284" w:right="5" w:hanging="10"/>
        <w:rPr>
          <w:color w:val="auto"/>
        </w:rPr>
      </w:pPr>
      <w:r>
        <w:rPr>
          <w:color w:val="auto"/>
        </w:rPr>
        <w:t xml:space="preserve">Exemption </w:t>
      </w:r>
      <w:r w:rsidR="00786FBD">
        <w:rPr>
          <w:color w:val="auto"/>
        </w:rPr>
        <w:t>by</w:t>
      </w:r>
      <w:r>
        <w:rPr>
          <w:color w:val="auto"/>
        </w:rPr>
        <w:t xml:space="preserve"> Previous Educational Status</w:t>
      </w:r>
    </w:p>
    <w:p w14:paraId="2E715E10" w14:textId="77777777" w:rsidR="006C43B3" w:rsidRPr="00727689" w:rsidRDefault="006C43B3" w:rsidP="00080170">
      <w:pPr>
        <w:pStyle w:val="ListeParagraf"/>
        <w:tabs>
          <w:tab w:val="left" w:pos="284"/>
        </w:tabs>
        <w:spacing w:after="120" w:line="240" w:lineRule="auto"/>
        <w:ind w:left="0" w:right="5"/>
        <w:rPr>
          <w:color w:val="auto"/>
        </w:rPr>
      </w:pPr>
    </w:p>
    <w:bookmarkEnd w:id="1"/>
    <w:p w14:paraId="4D661D8D" w14:textId="21D8E3DE" w:rsidR="002B26A3" w:rsidRPr="00727689" w:rsidRDefault="002B26A3" w:rsidP="00080170">
      <w:pPr>
        <w:numPr>
          <w:ilvl w:val="0"/>
          <w:numId w:val="6"/>
        </w:numPr>
        <w:tabs>
          <w:tab w:val="left" w:pos="284"/>
        </w:tabs>
        <w:ind w:left="0" w:right="5" w:hanging="10"/>
        <w:rPr>
          <w:b/>
          <w:color w:val="auto"/>
        </w:rPr>
      </w:pPr>
      <w:r>
        <w:rPr>
          <w:b/>
          <w:color w:val="auto"/>
        </w:rPr>
        <w:t xml:space="preserve">Exemption </w:t>
      </w:r>
      <w:r w:rsidR="00786FBD">
        <w:rPr>
          <w:b/>
          <w:color w:val="auto"/>
        </w:rPr>
        <w:t>by</w:t>
      </w:r>
      <w:r>
        <w:rPr>
          <w:b/>
          <w:color w:val="auto"/>
        </w:rPr>
        <w:t xml:space="preserve"> Atılım University DBE Proficiency Test (APEX) Results;</w:t>
      </w:r>
    </w:p>
    <w:p w14:paraId="1FBC695F" w14:textId="77777777" w:rsidR="00323334" w:rsidRPr="00727689" w:rsidRDefault="00323334" w:rsidP="00080170">
      <w:pPr>
        <w:pStyle w:val="ListeParagraf"/>
        <w:tabs>
          <w:tab w:val="left" w:pos="284"/>
        </w:tabs>
        <w:spacing w:after="120" w:line="276" w:lineRule="auto"/>
        <w:ind w:left="0" w:right="5"/>
        <w:rPr>
          <w:color w:val="auto"/>
        </w:rPr>
      </w:pPr>
      <w:r>
        <w:rPr>
          <w:color w:val="auto"/>
        </w:rPr>
        <w:t xml:space="preserve">English-medium program students of Atılım University are exempted from the ENG-coded English courses of their departments as per their DBE Proficiency Test (APEX) results, as shown on Table 1. These students receive the AA letter grade for each of these courses, along with the corresponding ECTS credit value as per the ATACS system. </w:t>
      </w:r>
    </w:p>
    <w:p w14:paraId="6188942B" w14:textId="77777777" w:rsidR="002B26A3" w:rsidRPr="00727689" w:rsidRDefault="002B26A3" w:rsidP="00080170">
      <w:pPr>
        <w:tabs>
          <w:tab w:val="left" w:pos="284"/>
        </w:tabs>
        <w:ind w:left="0" w:right="5"/>
        <w:rPr>
          <w:b/>
          <w:bCs/>
          <w:color w:val="auto"/>
          <w:highlight w:val="cyan"/>
        </w:rPr>
      </w:pPr>
    </w:p>
    <w:p w14:paraId="7ED1B698" w14:textId="2E15A7BF" w:rsidR="00A153B2" w:rsidRDefault="002B26A3" w:rsidP="00080170">
      <w:pPr>
        <w:tabs>
          <w:tab w:val="left" w:pos="284"/>
        </w:tabs>
        <w:ind w:left="0" w:right="5"/>
        <w:rPr>
          <w:bCs/>
          <w:color w:val="auto"/>
        </w:rPr>
      </w:pPr>
      <w:r>
        <w:rPr>
          <w:b/>
          <w:bCs/>
          <w:color w:val="auto"/>
        </w:rPr>
        <w:t xml:space="preserve">Table 1: </w:t>
      </w:r>
      <w:r>
        <w:rPr>
          <w:bCs/>
          <w:color w:val="auto"/>
        </w:rPr>
        <w:t xml:space="preserve">Exemption criteria for English-medium program students </w:t>
      </w:r>
      <w:r w:rsidR="00786FBD">
        <w:rPr>
          <w:bCs/>
          <w:color w:val="auto"/>
        </w:rPr>
        <w:t>passing</w:t>
      </w:r>
      <w:r>
        <w:rPr>
          <w:bCs/>
          <w:color w:val="auto"/>
        </w:rPr>
        <w:t xml:space="preserve"> to their department courses following their education at the DBE</w:t>
      </w:r>
    </w:p>
    <w:p w14:paraId="648C42A2" w14:textId="73E53EA7" w:rsidR="00080170" w:rsidRDefault="00080170" w:rsidP="00080170">
      <w:pPr>
        <w:tabs>
          <w:tab w:val="left" w:pos="284"/>
        </w:tabs>
        <w:ind w:left="0" w:right="5"/>
        <w:rPr>
          <w:bCs/>
          <w:color w:val="auto"/>
        </w:rPr>
      </w:pPr>
    </w:p>
    <w:tbl>
      <w:tblPr>
        <w:tblStyle w:val="TabloKlavuzu1"/>
        <w:tblpPr w:leftFromText="180" w:rightFromText="180" w:vertAnchor="text" w:horzAnchor="margin" w:tblpY="-105"/>
        <w:tblW w:w="8924" w:type="dxa"/>
        <w:tblLook w:val="04A0" w:firstRow="1" w:lastRow="0" w:firstColumn="1" w:lastColumn="0" w:noHBand="0" w:noVBand="1"/>
      </w:tblPr>
      <w:tblGrid>
        <w:gridCol w:w="2403"/>
        <w:gridCol w:w="3544"/>
        <w:gridCol w:w="2977"/>
      </w:tblGrid>
      <w:tr w:rsidR="00080170" w:rsidRPr="00727689" w14:paraId="69034AFF" w14:textId="77777777" w:rsidTr="00801180">
        <w:tc>
          <w:tcPr>
            <w:tcW w:w="2403" w:type="dxa"/>
          </w:tcPr>
          <w:p w14:paraId="36E1DEC8" w14:textId="77777777" w:rsidR="00080170" w:rsidRPr="00727689" w:rsidRDefault="00080170" w:rsidP="00080170">
            <w:pPr>
              <w:widowControl w:val="0"/>
              <w:tabs>
                <w:tab w:val="left" w:pos="284"/>
                <w:tab w:val="left" w:pos="1423"/>
              </w:tabs>
              <w:autoSpaceDE w:val="0"/>
              <w:autoSpaceDN w:val="0"/>
              <w:spacing w:before="1" w:after="0" w:line="240" w:lineRule="auto"/>
              <w:ind w:left="0" w:right="5"/>
              <w:jc w:val="center"/>
              <w:rPr>
                <w:rFonts w:eastAsia="Calibri"/>
                <w:b/>
                <w:color w:val="auto"/>
                <w:szCs w:val="24"/>
              </w:rPr>
            </w:pPr>
            <w:r>
              <w:rPr>
                <w:b/>
                <w:color w:val="auto"/>
                <w:szCs w:val="24"/>
              </w:rPr>
              <w:lastRenderedPageBreak/>
              <w:t>APEX SCORE SCALES</w:t>
            </w:r>
          </w:p>
        </w:tc>
        <w:tc>
          <w:tcPr>
            <w:tcW w:w="3544" w:type="dxa"/>
          </w:tcPr>
          <w:p w14:paraId="122C7BA5" w14:textId="77777777" w:rsidR="00080170" w:rsidRPr="00727689" w:rsidRDefault="00080170" w:rsidP="00080170">
            <w:pPr>
              <w:widowControl w:val="0"/>
              <w:tabs>
                <w:tab w:val="left" w:pos="284"/>
                <w:tab w:val="left" w:pos="1423"/>
              </w:tabs>
              <w:autoSpaceDE w:val="0"/>
              <w:autoSpaceDN w:val="0"/>
              <w:spacing w:before="1" w:after="0" w:line="240" w:lineRule="auto"/>
              <w:ind w:left="0" w:right="5"/>
              <w:jc w:val="center"/>
              <w:rPr>
                <w:rFonts w:eastAsia="Calibri"/>
                <w:b/>
                <w:color w:val="auto"/>
                <w:szCs w:val="24"/>
              </w:rPr>
            </w:pPr>
            <w:r>
              <w:rPr>
                <w:b/>
                <w:color w:val="auto"/>
                <w:szCs w:val="24"/>
              </w:rPr>
              <w:t>COURSES TO BE EXEMPTED FROM</w:t>
            </w:r>
          </w:p>
        </w:tc>
        <w:tc>
          <w:tcPr>
            <w:tcW w:w="2977" w:type="dxa"/>
          </w:tcPr>
          <w:p w14:paraId="4F902C60" w14:textId="77777777" w:rsidR="00080170" w:rsidRPr="00727689" w:rsidRDefault="00080170" w:rsidP="00080170">
            <w:pPr>
              <w:widowControl w:val="0"/>
              <w:tabs>
                <w:tab w:val="left" w:pos="284"/>
                <w:tab w:val="left" w:pos="1423"/>
              </w:tabs>
              <w:autoSpaceDE w:val="0"/>
              <w:autoSpaceDN w:val="0"/>
              <w:spacing w:before="1" w:after="0" w:line="240" w:lineRule="auto"/>
              <w:ind w:left="0" w:right="5"/>
              <w:jc w:val="center"/>
              <w:rPr>
                <w:rFonts w:eastAsia="Calibri"/>
                <w:b/>
                <w:color w:val="auto"/>
                <w:szCs w:val="24"/>
              </w:rPr>
            </w:pPr>
            <w:r>
              <w:rPr>
                <w:b/>
                <w:color w:val="auto"/>
                <w:szCs w:val="24"/>
              </w:rPr>
              <w:t>COURSES TO TAKE</w:t>
            </w:r>
          </w:p>
        </w:tc>
      </w:tr>
      <w:tr w:rsidR="00080170" w:rsidRPr="00727689" w14:paraId="261267CE" w14:textId="77777777" w:rsidTr="00801180">
        <w:tc>
          <w:tcPr>
            <w:tcW w:w="2403" w:type="dxa"/>
          </w:tcPr>
          <w:p w14:paraId="3E60F699" w14:textId="77777777" w:rsidR="00080170" w:rsidRPr="00727689" w:rsidRDefault="00080170" w:rsidP="00080170">
            <w:pPr>
              <w:widowControl w:val="0"/>
              <w:tabs>
                <w:tab w:val="left" w:pos="284"/>
                <w:tab w:val="left" w:pos="1423"/>
              </w:tabs>
              <w:autoSpaceDE w:val="0"/>
              <w:autoSpaceDN w:val="0"/>
              <w:spacing w:before="1" w:after="0" w:line="240" w:lineRule="auto"/>
              <w:ind w:left="0" w:right="5"/>
              <w:jc w:val="center"/>
              <w:rPr>
                <w:rFonts w:eastAsia="Calibri"/>
                <w:color w:val="auto"/>
                <w:szCs w:val="24"/>
              </w:rPr>
            </w:pPr>
            <w:r>
              <w:rPr>
                <w:color w:val="auto"/>
                <w:szCs w:val="24"/>
              </w:rPr>
              <w:t>60-79</w:t>
            </w:r>
          </w:p>
        </w:tc>
        <w:tc>
          <w:tcPr>
            <w:tcW w:w="3544" w:type="dxa"/>
          </w:tcPr>
          <w:p w14:paraId="28E11CE2" w14:textId="77777777" w:rsidR="00080170" w:rsidRPr="00727689" w:rsidRDefault="00080170" w:rsidP="00080170">
            <w:pPr>
              <w:widowControl w:val="0"/>
              <w:tabs>
                <w:tab w:val="left" w:pos="284"/>
                <w:tab w:val="left" w:pos="1423"/>
              </w:tabs>
              <w:autoSpaceDE w:val="0"/>
              <w:autoSpaceDN w:val="0"/>
              <w:spacing w:before="1" w:after="0" w:line="240" w:lineRule="auto"/>
              <w:ind w:left="0" w:right="5"/>
              <w:jc w:val="center"/>
              <w:rPr>
                <w:rFonts w:eastAsia="Calibri"/>
                <w:color w:val="auto"/>
                <w:szCs w:val="24"/>
              </w:rPr>
            </w:pPr>
            <w:r>
              <w:rPr>
                <w:color w:val="auto"/>
                <w:szCs w:val="24"/>
              </w:rPr>
              <w:t>-</w:t>
            </w:r>
          </w:p>
        </w:tc>
        <w:tc>
          <w:tcPr>
            <w:tcW w:w="2977" w:type="dxa"/>
          </w:tcPr>
          <w:p w14:paraId="5F1DC0A6" w14:textId="77777777" w:rsidR="00080170" w:rsidRPr="00727689" w:rsidRDefault="00080170" w:rsidP="00080170">
            <w:pPr>
              <w:widowControl w:val="0"/>
              <w:tabs>
                <w:tab w:val="left" w:pos="284"/>
                <w:tab w:val="left" w:pos="1423"/>
              </w:tabs>
              <w:autoSpaceDE w:val="0"/>
              <w:autoSpaceDN w:val="0"/>
              <w:spacing w:before="1" w:after="0" w:line="240" w:lineRule="auto"/>
              <w:ind w:left="0" w:right="5"/>
              <w:jc w:val="center"/>
              <w:rPr>
                <w:rFonts w:eastAsia="Calibri"/>
                <w:color w:val="auto"/>
                <w:szCs w:val="24"/>
              </w:rPr>
            </w:pPr>
            <w:r>
              <w:rPr>
                <w:color w:val="auto"/>
                <w:szCs w:val="24"/>
              </w:rPr>
              <w:t>ENG101, ENG102,</w:t>
            </w:r>
          </w:p>
          <w:p w14:paraId="13748323" w14:textId="77777777" w:rsidR="00080170" w:rsidRPr="00727689" w:rsidRDefault="00080170" w:rsidP="00080170">
            <w:pPr>
              <w:widowControl w:val="0"/>
              <w:tabs>
                <w:tab w:val="left" w:pos="284"/>
                <w:tab w:val="left" w:pos="1423"/>
              </w:tabs>
              <w:autoSpaceDE w:val="0"/>
              <w:autoSpaceDN w:val="0"/>
              <w:spacing w:before="1" w:after="0" w:line="240" w:lineRule="auto"/>
              <w:ind w:left="0" w:right="5"/>
              <w:jc w:val="center"/>
              <w:rPr>
                <w:rFonts w:eastAsia="Calibri"/>
                <w:color w:val="auto"/>
                <w:szCs w:val="24"/>
              </w:rPr>
            </w:pPr>
            <w:r>
              <w:rPr>
                <w:color w:val="auto"/>
                <w:szCs w:val="24"/>
              </w:rPr>
              <w:t>ENG201, ENG202,</w:t>
            </w:r>
          </w:p>
          <w:p w14:paraId="77D79F97" w14:textId="77777777" w:rsidR="00080170" w:rsidRPr="00727689" w:rsidRDefault="00080170" w:rsidP="00080170">
            <w:pPr>
              <w:widowControl w:val="0"/>
              <w:tabs>
                <w:tab w:val="left" w:pos="284"/>
                <w:tab w:val="left" w:pos="1423"/>
              </w:tabs>
              <w:autoSpaceDE w:val="0"/>
              <w:autoSpaceDN w:val="0"/>
              <w:spacing w:before="1" w:after="0" w:line="240" w:lineRule="auto"/>
              <w:ind w:left="0" w:right="5"/>
              <w:jc w:val="center"/>
              <w:rPr>
                <w:rFonts w:eastAsia="Calibri"/>
                <w:color w:val="auto"/>
                <w:szCs w:val="24"/>
              </w:rPr>
            </w:pPr>
            <w:r>
              <w:rPr>
                <w:color w:val="auto"/>
                <w:szCs w:val="24"/>
              </w:rPr>
              <w:t>ENG301, ENG302</w:t>
            </w:r>
          </w:p>
        </w:tc>
      </w:tr>
      <w:tr w:rsidR="00080170" w:rsidRPr="00727689" w14:paraId="19A98396" w14:textId="77777777" w:rsidTr="00801180">
        <w:tc>
          <w:tcPr>
            <w:tcW w:w="2403" w:type="dxa"/>
          </w:tcPr>
          <w:p w14:paraId="2B251EBB" w14:textId="77777777" w:rsidR="00080170" w:rsidRPr="00727689" w:rsidRDefault="00080170" w:rsidP="00080170">
            <w:pPr>
              <w:widowControl w:val="0"/>
              <w:tabs>
                <w:tab w:val="left" w:pos="284"/>
                <w:tab w:val="left" w:pos="1423"/>
              </w:tabs>
              <w:autoSpaceDE w:val="0"/>
              <w:autoSpaceDN w:val="0"/>
              <w:spacing w:before="1" w:after="0" w:line="240" w:lineRule="auto"/>
              <w:ind w:left="0" w:right="5"/>
              <w:jc w:val="center"/>
              <w:rPr>
                <w:rFonts w:eastAsia="Calibri"/>
                <w:color w:val="auto"/>
                <w:szCs w:val="24"/>
              </w:rPr>
            </w:pPr>
            <w:r>
              <w:rPr>
                <w:color w:val="auto"/>
                <w:szCs w:val="24"/>
              </w:rPr>
              <w:t>80-84</w:t>
            </w:r>
            <w:r>
              <w:rPr>
                <w:color w:val="auto"/>
                <w:szCs w:val="24"/>
              </w:rPr>
              <w:br/>
            </w:r>
          </w:p>
        </w:tc>
        <w:tc>
          <w:tcPr>
            <w:tcW w:w="3544" w:type="dxa"/>
          </w:tcPr>
          <w:p w14:paraId="4A18BE0E" w14:textId="77777777" w:rsidR="00080170" w:rsidRPr="00727689" w:rsidRDefault="00080170" w:rsidP="00080170">
            <w:pPr>
              <w:widowControl w:val="0"/>
              <w:tabs>
                <w:tab w:val="left" w:pos="284"/>
                <w:tab w:val="left" w:pos="1423"/>
              </w:tabs>
              <w:autoSpaceDE w:val="0"/>
              <w:autoSpaceDN w:val="0"/>
              <w:spacing w:before="1" w:after="0" w:line="240" w:lineRule="auto"/>
              <w:ind w:left="0" w:right="5"/>
              <w:jc w:val="center"/>
              <w:rPr>
                <w:rFonts w:eastAsia="Calibri"/>
                <w:color w:val="auto"/>
                <w:szCs w:val="24"/>
              </w:rPr>
            </w:pPr>
            <w:r>
              <w:rPr>
                <w:color w:val="auto"/>
                <w:szCs w:val="24"/>
              </w:rPr>
              <w:t>ENG101, ENG102</w:t>
            </w:r>
          </w:p>
        </w:tc>
        <w:tc>
          <w:tcPr>
            <w:tcW w:w="2977" w:type="dxa"/>
          </w:tcPr>
          <w:p w14:paraId="323FFBEC" w14:textId="77777777" w:rsidR="00080170" w:rsidRPr="00727689" w:rsidRDefault="00080170" w:rsidP="00080170">
            <w:pPr>
              <w:widowControl w:val="0"/>
              <w:tabs>
                <w:tab w:val="left" w:pos="284"/>
                <w:tab w:val="left" w:pos="1423"/>
              </w:tabs>
              <w:autoSpaceDE w:val="0"/>
              <w:autoSpaceDN w:val="0"/>
              <w:spacing w:before="1" w:after="0" w:line="240" w:lineRule="auto"/>
              <w:ind w:left="0" w:right="5"/>
              <w:jc w:val="center"/>
              <w:rPr>
                <w:rFonts w:eastAsia="Calibri"/>
                <w:color w:val="auto"/>
                <w:szCs w:val="24"/>
              </w:rPr>
            </w:pPr>
            <w:r>
              <w:rPr>
                <w:color w:val="auto"/>
                <w:szCs w:val="24"/>
              </w:rPr>
              <w:t>ENG201, ENG202,</w:t>
            </w:r>
          </w:p>
          <w:p w14:paraId="5BB06898" w14:textId="77777777" w:rsidR="00080170" w:rsidRPr="00727689" w:rsidRDefault="00080170" w:rsidP="00080170">
            <w:pPr>
              <w:widowControl w:val="0"/>
              <w:tabs>
                <w:tab w:val="left" w:pos="284"/>
                <w:tab w:val="left" w:pos="1423"/>
              </w:tabs>
              <w:autoSpaceDE w:val="0"/>
              <w:autoSpaceDN w:val="0"/>
              <w:spacing w:before="1" w:after="0" w:line="240" w:lineRule="auto"/>
              <w:ind w:left="0" w:right="5"/>
              <w:jc w:val="center"/>
              <w:rPr>
                <w:rFonts w:eastAsia="Calibri"/>
                <w:color w:val="auto"/>
                <w:szCs w:val="24"/>
              </w:rPr>
            </w:pPr>
            <w:r>
              <w:rPr>
                <w:color w:val="auto"/>
                <w:szCs w:val="24"/>
              </w:rPr>
              <w:t>ENG301, ENG302</w:t>
            </w:r>
          </w:p>
        </w:tc>
      </w:tr>
      <w:tr w:rsidR="00080170" w:rsidRPr="00727689" w14:paraId="5CF3C0C5" w14:textId="77777777" w:rsidTr="00801180">
        <w:tc>
          <w:tcPr>
            <w:tcW w:w="2403" w:type="dxa"/>
          </w:tcPr>
          <w:p w14:paraId="1729C858" w14:textId="77777777" w:rsidR="00080170" w:rsidRPr="00727689" w:rsidRDefault="00080170" w:rsidP="00080170">
            <w:pPr>
              <w:widowControl w:val="0"/>
              <w:tabs>
                <w:tab w:val="left" w:pos="284"/>
                <w:tab w:val="left" w:pos="1423"/>
              </w:tabs>
              <w:autoSpaceDE w:val="0"/>
              <w:autoSpaceDN w:val="0"/>
              <w:spacing w:before="1" w:after="0" w:line="240" w:lineRule="auto"/>
              <w:ind w:left="0" w:right="5"/>
              <w:jc w:val="center"/>
              <w:rPr>
                <w:rFonts w:eastAsia="Calibri"/>
                <w:color w:val="auto"/>
                <w:szCs w:val="24"/>
              </w:rPr>
            </w:pPr>
            <w:r>
              <w:rPr>
                <w:color w:val="auto"/>
                <w:szCs w:val="24"/>
              </w:rPr>
              <w:t>85-89</w:t>
            </w:r>
          </w:p>
        </w:tc>
        <w:tc>
          <w:tcPr>
            <w:tcW w:w="3544" w:type="dxa"/>
          </w:tcPr>
          <w:p w14:paraId="38F789F2" w14:textId="77777777" w:rsidR="00080170" w:rsidRPr="00727689" w:rsidRDefault="00080170" w:rsidP="00080170">
            <w:pPr>
              <w:widowControl w:val="0"/>
              <w:tabs>
                <w:tab w:val="left" w:pos="284"/>
                <w:tab w:val="left" w:pos="1423"/>
              </w:tabs>
              <w:autoSpaceDE w:val="0"/>
              <w:autoSpaceDN w:val="0"/>
              <w:spacing w:before="1" w:after="0" w:line="240" w:lineRule="auto"/>
              <w:ind w:left="0" w:right="5"/>
              <w:jc w:val="center"/>
              <w:rPr>
                <w:rFonts w:eastAsia="Calibri"/>
                <w:color w:val="auto"/>
                <w:szCs w:val="24"/>
              </w:rPr>
            </w:pPr>
            <w:r>
              <w:rPr>
                <w:color w:val="auto"/>
                <w:szCs w:val="24"/>
              </w:rPr>
              <w:t>ENG101, ENG102,</w:t>
            </w:r>
          </w:p>
          <w:p w14:paraId="0B73E8AD" w14:textId="77777777" w:rsidR="00080170" w:rsidRPr="00727689" w:rsidRDefault="00080170" w:rsidP="00080170">
            <w:pPr>
              <w:widowControl w:val="0"/>
              <w:tabs>
                <w:tab w:val="left" w:pos="284"/>
                <w:tab w:val="left" w:pos="1423"/>
              </w:tabs>
              <w:autoSpaceDE w:val="0"/>
              <w:autoSpaceDN w:val="0"/>
              <w:spacing w:before="1" w:after="0" w:line="240" w:lineRule="auto"/>
              <w:ind w:left="0" w:right="5"/>
              <w:jc w:val="center"/>
              <w:rPr>
                <w:rFonts w:eastAsia="Calibri"/>
                <w:color w:val="auto"/>
                <w:szCs w:val="24"/>
              </w:rPr>
            </w:pPr>
            <w:r>
              <w:rPr>
                <w:color w:val="auto"/>
                <w:szCs w:val="24"/>
              </w:rPr>
              <w:t>ENG201, ENG202</w:t>
            </w:r>
          </w:p>
        </w:tc>
        <w:tc>
          <w:tcPr>
            <w:tcW w:w="2977" w:type="dxa"/>
          </w:tcPr>
          <w:p w14:paraId="78B1ED91" w14:textId="77777777" w:rsidR="00080170" w:rsidRPr="00727689" w:rsidRDefault="00080170" w:rsidP="00080170">
            <w:pPr>
              <w:widowControl w:val="0"/>
              <w:tabs>
                <w:tab w:val="left" w:pos="284"/>
                <w:tab w:val="left" w:pos="1423"/>
              </w:tabs>
              <w:autoSpaceDE w:val="0"/>
              <w:autoSpaceDN w:val="0"/>
              <w:spacing w:before="1" w:after="0" w:line="240" w:lineRule="auto"/>
              <w:ind w:left="0" w:right="5"/>
              <w:jc w:val="center"/>
              <w:rPr>
                <w:rFonts w:eastAsia="Calibri"/>
                <w:color w:val="auto"/>
                <w:szCs w:val="24"/>
              </w:rPr>
            </w:pPr>
            <w:r>
              <w:rPr>
                <w:color w:val="auto"/>
                <w:szCs w:val="24"/>
              </w:rPr>
              <w:t>ENG301, ENG302</w:t>
            </w:r>
          </w:p>
        </w:tc>
      </w:tr>
      <w:tr w:rsidR="00080170" w:rsidRPr="00727689" w14:paraId="10498BBA" w14:textId="77777777" w:rsidTr="00801180">
        <w:tc>
          <w:tcPr>
            <w:tcW w:w="2403" w:type="dxa"/>
          </w:tcPr>
          <w:p w14:paraId="0E373164" w14:textId="77777777" w:rsidR="00080170" w:rsidRPr="00727689" w:rsidRDefault="00080170" w:rsidP="00080170">
            <w:pPr>
              <w:widowControl w:val="0"/>
              <w:tabs>
                <w:tab w:val="left" w:pos="284"/>
                <w:tab w:val="left" w:pos="1423"/>
              </w:tabs>
              <w:autoSpaceDE w:val="0"/>
              <w:autoSpaceDN w:val="0"/>
              <w:spacing w:before="1" w:after="0" w:line="240" w:lineRule="auto"/>
              <w:ind w:left="0" w:right="5"/>
              <w:jc w:val="center"/>
              <w:rPr>
                <w:rFonts w:eastAsia="Calibri"/>
                <w:color w:val="auto"/>
                <w:spacing w:val="-3"/>
                <w:szCs w:val="24"/>
              </w:rPr>
            </w:pPr>
            <w:r>
              <w:rPr>
                <w:color w:val="auto"/>
                <w:szCs w:val="24"/>
              </w:rPr>
              <w:t>90+</w:t>
            </w:r>
          </w:p>
        </w:tc>
        <w:tc>
          <w:tcPr>
            <w:tcW w:w="3544" w:type="dxa"/>
          </w:tcPr>
          <w:p w14:paraId="766E8B69" w14:textId="77777777" w:rsidR="00080170" w:rsidRPr="00727689" w:rsidRDefault="00080170" w:rsidP="00080170">
            <w:pPr>
              <w:widowControl w:val="0"/>
              <w:tabs>
                <w:tab w:val="left" w:pos="284"/>
                <w:tab w:val="left" w:pos="1423"/>
              </w:tabs>
              <w:autoSpaceDE w:val="0"/>
              <w:autoSpaceDN w:val="0"/>
              <w:spacing w:before="1" w:after="0" w:line="240" w:lineRule="auto"/>
              <w:ind w:left="0" w:right="5"/>
              <w:jc w:val="center"/>
              <w:rPr>
                <w:rFonts w:eastAsia="Calibri"/>
                <w:color w:val="auto"/>
                <w:szCs w:val="24"/>
              </w:rPr>
            </w:pPr>
            <w:r>
              <w:rPr>
                <w:color w:val="auto"/>
                <w:szCs w:val="24"/>
              </w:rPr>
              <w:t>ENG101, ENG102,</w:t>
            </w:r>
          </w:p>
          <w:p w14:paraId="09E7434B" w14:textId="77777777" w:rsidR="00080170" w:rsidRPr="00727689" w:rsidRDefault="00080170" w:rsidP="00080170">
            <w:pPr>
              <w:widowControl w:val="0"/>
              <w:tabs>
                <w:tab w:val="left" w:pos="284"/>
                <w:tab w:val="left" w:pos="1423"/>
              </w:tabs>
              <w:autoSpaceDE w:val="0"/>
              <w:autoSpaceDN w:val="0"/>
              <w:spacing w:before="1" w:after="0" w:line="240" w:lineRule="auto"/>
              <w:ind w:left="0" w:right="5"/>
              <w:jc w:val="center"/>
              <w:rPr>
                <w:rFonts w:eastAsia="Calibri"/>
                <w:color w:val="auto"/>
                <w:szCs w:val="24"/>
              </w:rPr>
            </w:pPr>
            <w:r>
              <w:rPr>
                <w:color w:val="auto"/>
                <w:szCs w:val="24"/>
              </w:rPr>
              <w:t>ENG201, ENG202,</w:t>
            </w:r>
          </w:p>
          <w:p w14:paraId="080D4960" w14:textId="77777777" w:rsidR="00080170" w:rsidRPr="00727689" w:rsidRDefault="00080170" w:rsidP="00080170">
            <w:pPr>
              <w:widowControl w:val="0"/>
              <w:tabs>
                <w:tab w:val="left" w:pos="284"/>
                <w:tab w:val="left" w:pos="1423"/>
              </w:tabs>
              <w:autoSpaceDE w:val="0"/>
              <w:autoSpaceDN w:val="0"/>
              <w:spacing w:before="1" w:after="0" w:line="240" w:lineRule="auto"/>
              <w:ind w:left="0" w:right="5"/>
              <w:jc w:val="center"/>
              <w:rPr>
                <w:rFonts w:eastAsia="Calibri"/>
                <w:color w:val="auto"/>
                <w:szCs w:val="24"/>
              </w:rPr>
            </w:pPr>
            <w:r>
              <w:rPr>
                <w:color w:val="auto"/>
                <w:szCs w:val="24"/>
              </w:rPr>
              <w:t>ENG301, ENG302</w:t>
            </w:r>
          </w:p>
        </w:tc>
        <w:tc>
          <w:tcPr>
            <w:tcW w:w="2977" w:type="dxa"/>
          </w:tcPr>
          <w:p w14:paraId="00C4930A" w14:textId="77777777" w:rsidR="00080170" w:rsidRPr="00727689" w:rsidRDefault="00080170" w:rsidP="00080170">
            <w:pPr>
              <w:widowControl w:val="0"/>
              <w:tabs>
                <w:tab w:val="left" w:pos="284"/>
                <w:tab w:val="left" w:pos="1423"/>
              </w:tabs>
              <w:autoSpaceDE w:val="0"/>
              <w:autoSpaceDN w:val="0"/>
              <w:spacing w:before="1" w:after="0" w:line="240" w:lineRule="auto"/>
              <w:ind w:left="0" w:right="5"/>
              <w:jc w:val="center"/>
              <w:rPr>
                <w:rFonts w:eastAsia="Calibri"/>
                <w:color w:val="auto"/>
                <w:szCs w:val="24"/>
              </w:rPr>
            </w:pPr>
          </w:p>
        </w:tc>
      </w:tr>
    </w:tbl>
    <w:p w14:paraId="3CA18BE6" w14:textId="77777777" w:rsidR="00080170" w:rsidRPr="00727689" w:rsidRDefault="00080170" w:rsidP="00080170">
      <w:pPr>
        <w:tabs>
          <w:tab w:val="left" w:pos="284"/>
        </w:tabs>
        <w:ind w:left="0" w:right="5"/>
        <w:rPr>
          <w:bCs/>
          <w:color w:val="auto"/>
        </w:rPr>
      </w:pPr>
    </w:p>
    <w:p w14:paraId="0CF61D24" w14:textId="170E44CA" w:rsidR="002B26A3" w:rsidRPr="00727689" w:rsidRDefault="002B26A3" w:rsidP="00080170">
      <w:pPr>
        <w:numPr>
          <w:ilvl w:val="0"/>
          <w:numId w:val="6"/>
        </w:numPr>
        <w:tabs>
          <w:tab w:val="left" w:pos="284"/>
        </w:tabs>
        <w:ind w:left="0" w:right="5" w:hanging="10"/>
        <w:rPr>
          <w:b/>
          <w:color w:val="auto"/>
        </w:rPr>
      </w:pPr>
      <w:r>
        <w:rPr>
          <w:b/>
          <w:color w:val="auto"/>
        </w:rPr>
        <w:t xml:space="preserve">Exemption </w:t>
      </w:r>
      <w:r w:rsidR="00786FBD">
        <w:rPr>
          <w:b/>
          <w:color w:val="auto"/>
        </w:rPr>
        <w:t>by</w:t>
      </w:r>
      <w:r>
        <w:rPr>
          <w:b/>
          <w:color w:val="auto"/>
        </w:rPr>
        <w:t xml:space="preserve"> an External International Exam</w:t>
      </w:r>
    </w:p>
    <w:p w14:paraId="58C8A333" w14:textId="77777777" w:rsidR="002B26A3" w:rsidRPr="00727689" w:rsidRDefault="002B26A3" w:rsidP="00080170">
      <w:pPr>
        <w:tabs>
          <w:tab w:val="left" w:pos="284"/>
        </w:tabs>
        <w:ind w:left="0" w:right="5"/>
        <w:rPr>
          <w:color w:val="auto"/>
        </w:rPr>
      </w:pPr>
    </w:p>
    <w:p w14:paraId="2429D36A" w14:textId="37384C61" w:rsidR="002B26A3" w:rsidRPr="00727689" w:rsidRDefault="002B26A3" w:rsidP="00080170">
      <w:pPr>
        <w:tabs>
          <w:tab w:val="left" w:pos="284"/>
        </w:tabs>
        <w:ind w:left="0" w:right="5"/>
        <w:rPr>
          <w:color w:val="auto"/>
        </w:rPr>
      </w:pPr>
      <w:r>
        <w:rPr>
          <w:color w:val="auto"/>
        </w:rPr>
        <w:t xml:space="preserve">Students </w:t>
      </w:r>
      <w:r w:rsidR="00786FBD">
        <w:rPr>
          <w:color w:val="auto"/>
        </w:rPr>
        <w:t>gaining</w:t>
      </w:r>
      <w:r>
        <w:rPr>
          <w:color w:val="auto"/>
        </w:rPr>
        <w:t xml:space="preserve"> the scores equivalent to those shown in Table 2 from international external exams deemed equivalent by Atılım University may be exempted from the ENG-coded courses of their program. Exemption and equivalence procedures begin when the student presents their documents to the relevant school as an attachment to their letter in the first week of the academic year. In such cases, the criteria presented in Table 2 are taken into consideration.</w:t>
      </w:r>
    </w:p>
    <w:p w14:paraId="73A054F5" w14:textId="77777777" w:rsidR="002B26A3" w:rsidRPr="00727689" w:rsidRDefault="002B26A3" w:rsidP="00080170">
      <w:pPr>
        <w:tabs>
          <w:tab w:val="left" w:pos="284"/>
        </w:tabs>
        <w:ind w:left="0" w:right="5"/>
        <w:rPr>
          <w:b/>
          <w:bCs/>
          <w:color w:val="auto"/>
          <w:highlight w:val="cyan"/>
        </w:rPr>
      </w:pPr>
    </w:p>
    <w:p w14:paraId="2FB2D7E6" w14:textId="080C0A5E" w:rsidR="002B26A3" w:rsidRPr="00727689" w:rsidRDefault="00465CA2" w:rsidP="00080170">
      <w:pPr>
        <w:tabs>
          <w:tab w:val="left" w:pos="284"/>
        </w:tabs>
        <w:ind w:left="0" w:right="5"/>
        <w:rPr>
          <w:b/>
          <w:bCs/>
          <w:color w:val="auto"/>
        </w:rPr>
      </w:pPr>
      <w:r>
        <w:rPr>
          <w:b/>
          <w:bCs/>
          <w:color w:val="auto"/>
        </w:rPr>
        <w:t xml:space="preserve">Table 2: </w:t>
      </w:r>
      <w:r w:rsidR="002F0792">
        <w:t>(Senate Resolution dated 10.01.2023 no. 01</w:t>
      </w:r>
      <w:proofErr w:type="gramStart"/>
      <w:r w:rsidR="002F0792">
        <w:t xml:space="preserve">) </w:t>
      </w:r>
      <w:r>
        <w:rPr>
          <w:b/>
          <w:bCs/>
          <w:color w:val="auto"/>
        </w:rPr>
        <w:t xml:space="preserve"> </w:t>
      </w:r>
      <w:r>
        <w:rPr>
          <w:bCs/>
          <w:color w:val="auto"/>
        </w:rPr>
        <w:t>Exemption</w:t>
      </w:r>
      <w:proofErr w:type="gramEnd"/>
      <w:r>
        <w:rPr>
          <w:bCs/>
          <w:color w:val="auto"/>
        </w:rPr>
        <w:t xml:space="preserve"> criteria for international language exams for English-medium program students</w:t>
      </w:r>
    </w:p>
    <w:tbl>
      <w:tblPr>
        <w:tblpPr w:leftFromText="141" w:rightFromText="141" w:vertAnchor="text" w:horzAnchor="margin" w:tblpXSpec="center" w:tblpY="138"/>
        <w:tblW w:w="7269" w:type="dxa"/>
        <w:tblCellMar>
          <w:left w:w="0" w:type="dxa"/>
          <w:right w:w="0" w:type="dxa"/>
        </w:tblCellMar>
        <w:tblLook w:val="04A0" w:firstRow="1" w:lastRow="0" w:firstColumn="1" w:lastColumn="0" w:noHBand="0" w:noVBand="1"/>
      </w:tblPr>
      <w:tblGrid>
        <w:gridCol w:w="2761"/>
        <w:gridCol w:w="809"/>
        <w:gridCol w:w="832"/>
        <w:gridCol w:w="829"/>
        <w:gridCol w:w="996"/>
        <w:gridCol w:w="1042"/>
      </w:tblGrid>
      <w:tr w:rsidR="00727689" w:rsidRPr="00727689" w14:paraId="19E44A0F" w14:textId="77777777" w:rsidTr="00A14A4A">
        <w:trPr>
          <w:trHeight w:val="477"/>
        </w:trPr>
        <w:tc>
          <w:tcPr>
            <w:tcW w:w="2825" w:type="dxa"/>
            <w:tcBorders>
              <w:top w:val="single" w:sz="8" w:space="0" w:color="000000"/>
              <w:left w:val="single" w:sz="8" w:space="0" w:color="000000"/>
              <w:bottom w:val="single" w:sz="4" w:space="0" w:color="auto"/>
              <w:right w:val="single" w:sz="8" w:space="0" w:color="000000"/>
            </w:tcBorders>
          </w:tcPr>
          <w:p w14:paraId="7B114D25" w14:textId="77777777" w:rsidR="00A14A4A" w:rsidRPr="00727689" w:rsidRDefault="00A14A4A" w:rsidP="00080170">
            <w:pPr>
              <w:tabs>
                <w:tab w:val="left" w:pos="284"/>
              </w:tabs>
              <w:autoSpaceDE w:val="0"/>
              <w:autoSpaceDN w:val="0"/>
              <w:adjustRightInd w:val="0"/>
              <w:spacing w:after="0" w:line="240" w:lineRule="auto"/>
              <w:ind w:left="0" w:right="5"/>
              <w:rPr>
                <w:rFonts w:eastAsia="Calibri"/>
                <w:b/>
                <w:bCs/>
                <w:color w:val="auto"/>
                <w:sz w:val="23"/>
                <w:szCs w:val="23"/>
              </w:rPr>
            </w:pPr>
            <w:r>
              <w:rPr>
                <w:b/>
                <w:bCs/>
                <w:color w:val="auto"/>
                <w:sz w:val="23"/>
                <w:szCs w:val="23"/>
              </w:rPr>
              <w:t>COURSES TO BE EXEMPTED FROM</w:t>
            </w:r>
          </w:p>
        </w:tc>
        <w:tc>
          <w:tcPr>
            <w:tcW w:w="810" w:type="dxa"/>
            <w:tcBorders>
              <w:top w:val="single" w:sz="8" w:space="0" w:color="000000"/>
              <w:left w:val="nil"/>
              <w:bottom w:val="single" w:sz="4" w:space="0" w:color="auto"/>
              <w:right w:val="single" w:sz="8" w:space="0" w:color="000000"/>
            </w:tcBorders>
          </w:tcPr>
          <w:p w14:paraId="61C9864A" w14:textId="77777777" w:rsidR="00A14A4A" w:rsidRPr="00727689" w:rsidRDefault="00A14A4A" w:rsidP="00080170">
            <w:pPr>
              <w:tabs>
                <w:tab w:val="left" w:pos="284"/>
              </w:tabs>
              <w:autoSpaceDE w:val="0"/>
              <w:autoSpaceDN w:val="0"/>
              <w:adjustRightInd w:val="0"/>
              <w:spacing w:after="0" w:line="240" w:lineRule="auto"/>
              <w:ind w:left="0" w:right="5"/>
              <w:rPr>
                <w:rFonts w:eastAsia="Calibri"/>
                <w:b/>
                <w:bCs/>
                <w:color w:val="auto"/>
                <w:sz w:val="23"/>
                <w:szCs w:val="23"/>
              </w:rPr>
            </w:pPr>
            <w:r>
              <w:rPr>
                <w:b/>
                <w:bCs/>
                <w:color w:val="auto"/>
                <w:sz w:val="23"/>
                <w:szCs w:val="23"/>
              </w:rPr>
              <w:t>TOEFL IBT</w:t>
            </w:r>
          </w:p>
        </w:tc>
        <w:tc>
          <w:tcPr>
            <w:tcW w:w="848" w:type="dxa"/>
            <w:tcBorders>
              <w:top w:val="single" w:sz="8" w:space="0" w:color="000000"/>
              <w:left w:val="nil"/>
              <w:bottom w:val="single" w:sz="4" w:space="0" w:color="auto"/>
              <w:right w:val="single" w:sz="8" w:space="0" w:color="000000"/>
            </w:tcBorders>
          </w:tcPr>
          <w:p w14:paraId="7592092C" w14:textId="77777777" w:rsidR="00A14A4A" w:rsidRPr="00727689" w:rsidRDefault="00A14A4A" w:rsidP="00080170">
            <w:pPr>
              <w:tabs>
                <w:tab w:val="left" w:pos="284"/>
              </w:tabs>
              <w:autoSpaceDE w:val="0"/>
              <w:autoSpaceDN w:val="0"/>
              <w:adjustRightInd w:val="0"/>
              <w:spacing w:after="0" w:line="240" w:lineRule="auto"/>
              <w:ind w:left="0" w:right="5"/>
              <w:rPr>
                <w:rFonts w:eastAsia="Calibri"/>
                <w:b/>
                <w:bCs/>
                <w:color w:val="auto"/>
                <w:sz w:val="23"/>
                <w:szCs w:val="23"/>
              </w:rPr>
            </w:pPr>
            <w:r>
              <w:rPr>
                <w:b/>
                <w:bCs/>
                <w:color w:val="auto"/>
                <w:sz w:val="23"/>
                <w:szCs w:val="23"/>
              </w:rPr>
              <w:t>FCE</w:t>
            </w:r>
          </w:p>
        </w:tc>
        <w:tc>
          <w:tcPr>
            <w:tcW w:w="846" w:type="dxa"/>
            <w:tcBorders>
              <w:top w:val="single" w:sz="8" w:space="0" w:color="000000"/>
              <w:left w:val="nil"/>
              <w:bottom w:val="single" w:sz="4" w:space="0" w:color="auto"/>
              <w:right w:val="single" w:sz="8" w:space="0" w:color="000000"/>
            </w:tcBorders>
          </w:tcPr>
          <w:p w14:paraId="7E76CEB9" w14:textId="77777777" w:rsidR="00A14A4A" w:rsidRPr="00727689" w:rsidRDefault="00A14A4A" w:rsidP="00080170">
            <w:pPr>
              <w:tabs>
                <w:tab w:val="left" w:pos="284"/>
              </w:tabs>
              <w:autoSpaceDE w:val="0"/>
              <w:autoSpaceDN w:val="0"/>
              <w:adjustRightInd w:val="0"/>
              <w:spacing w:after="0" w:line="240" w:lineRule="auto"/>
              <w:ind w:left="0" w:right="5"/>
              <w:rPr>
                <w:rFonts w:eastAsia="Calibri"/>
                <w:b/>
                <w:bCs/>
                <w:color w:val="auto"/>
                <w:sz w:val="23"/>
                <w:szCs w:val="23"/>
              </w:rPr>
            </w:pPr>
            <w:r>
              <w:rPr>
                <w:b/>
                <w:bCs/>
                <w:color w:val="auto"/>
                <w:sz w:val="23"/>
                <w:szCs w:val="23"/>
              </w:rPr>
              <w:t>PTE</w:t>
            </w:r>
          </w:p>
        </w:tc>
        <w:tc>
          <w:tcPr>
            <w:tcW w:w="897" w:type="dxa"/>
            <w:tcBorders>
              <w:top w:val="single" w:sz="8" w:space="0" w:color="000000"/>
              <w:left w:val="nil"/>
              <w:bottom w:val="single" w:sz="4" w:space="0" w:color="auto"/>
              <w:right w:val="single" w:sz="8" w:space="0" w:color="000000"/>
            </w:tcBorders>
          </w:tcPr>
          <w:p w14:paraId="2EE58538" w14:textId="6C3FE378" w:rsidR="00A14A4A" w:rsidRPr="00727689" w:rsidRDefault="00A14A4A" w:rsidP="00080170">
            <w:pPr>
              <w:tabs>
                <w:tab w:val="left" w:pos="284"/>
              </w:tabs>
              <w:autoSpaceDE w:val="0"/>
              <w:autoSpaceDN w:val="0"/>
              <w:adjustRightInd w:val="0"/>
              <w:spacing w:after="0" w:line="240" w:lineRule="auto"/>
              <w:ind w:left="0" w:right="5"/>
              <w:rPr>
                <w:rFonts w:eastAsia="Calibri"/>
                <w:b/>
                <w:bCs/>
                <w:color w:val="auto"/>
                <w:sz w:val="23"/>
                <w:szCs w:val="23"/>
              </w:rPr>
            </w:pPr>
            <w:r>
              <w:rPr>
                <w:b/>
                <w:bCs/>
                <w:color w:val="auto"/>
                <w:sz w:val="23"/>
                <w:szCs w:val="23"/>
              </w:rPr>
              <w:t>IELTS</w:t>
            </w:r>
            <w:r w:rsidR="00754EC8">
              <w:rPr>
                <w:b/>
                <w:bCs/>
                <w:color w:val="auto"/>
                <w:sz w:val="23"/>
                <w:szCs w:val="23"/>
              </w:rPr>
              <w:t xml:space="preserve"> Academic</w:t>
            </w:r>
          </w:p>
        </w:tc>
        <w:tc>
          <w:tcPr>
            <w:tcW w:w="1043" w:type="dxa"/>
            <w:tcBorders>
              <w:top w:val="single" w:sz="8" w:space="0" w:color="000000"/>
              <w:left w:val="nil"/>
              <w:bottom w:val="single" w:sz="4" w:space="0" w:color="auto"/>
              <w:right w:val="single" w:sz="8" w:space="0" w:color="000000"/>
            </w:tcBorders>
          </w:tcPr>
          <w:p w14:paraId="3634927B" w14:textId="77777777" w:rsidR="00A14A4A" w:rsidRPr="00727689" w:rsidRDefault="00A14A4A" w:rsidP="00080170">
            <w:pPr>
              <w:tabs>
                <w:tab w:val="left" w:pos="284"/>
              </w:tabs>
              <w:autoSpaceDE w:val="0"/>
              <w:autoSpaceDN w:val="0"/>
              <w:adjustRightInd w:val="0"/>
              <w:spacing w:after="0" w:line="240" w:lineRule="auto"/>
              <w:ind w:left="0" w:right="5"/>
              <w:rPr>
                <w:rFonts w:eastAsia="Calibri"/>
                <w:b/>
                <w:bCs/>
                <w:color w:val="auto"/>
                <w:sz w:val="23"/>
                <w:szCs w:val="23"/>
              </w:rPr>
            </w:pPr>
            <w:r>
              <w:rPr>
                <w:b/>
                <w:bCs/>
                <w:color w:val="auto"/>
                <w:sz w:val="23"/>
                <w:szCs w:val="23"/>
              </w:rPr>
              <w:t>CPE/CAE</w:t>
            </w:r>
          </w:p>
        </w:tc>
      </w:tr>
      <w:tr w:rsidR="00727689" w:rsidRPr="00727689" w14:paraId="31840C1B" w14:textId="77777777" w:rsidTr="00A14A4A">
        <w:trPr>
          <w:trHeight w:val="477"/>
        </w:trPr>
        <w:tc>
          <w:tcPr>
            <w:tcW w:w="2825" w:type="dxa"/>
            <w:tcBorders>
              <w:top w:val="single" w:sz="4" w:space="0" w:color="auto"/>
              <w:left w:val="single" w:sz="4" w:space="0" w:color="auto"/>
              <w:bottom w:val="single" w:sz="4" w:space="0" w:color="auto"/>
              <w:right w:val="single" w:sz="4" w:space="0" w:color="auto"/>
            </w:tcBorders>
            <w:hideMark/>
          </w:tcPr>
          <w:p w14:paraId="65F9DEF7" w14:textId="77777777" w:rsidR="00A14A4A" w:rsidRPr="00727689" w:rsidRDefault="00A14A4A" w:rsidP="00080170">
            <w:pPr>
              <w:tabs>
                <w:tab w:val="left" w:pos="284"/>
              </w:tabs>
              <w:autoSpaceDE w:val="0"/>
              <w:autoSpaceDN w:val="0"/>
              <w:adjustRightInd w:val="0"/>
              <w:spacing w:after="0" w:line="240" w:lineRule="auto"/>
              <w:ind w:left="0" w:right="5"/>
              <w:rPr>
                <w:rFonts w:eastAsia="Calibri"/>
                <w:b/>
                <w:bCs/>
                <w:color w:val="auto"/>
                <w:sz w:val="23"/>
                <w:szCs w:val="23"/>
              </w:rPr>
            </w:pPr>
            <w:r>
              <w:rPr>
                <w:b/>
                <w:bCs/>
                <w:color w:val="auto"/>
                <w:sz w:val="23"/>
                <w:szCs w:val="23"/>
              </w:rPr>
              <w:t>ENG101-ENG102</w:t>
            </w:r>
          </w:p>
          <w:p w14:paraId="3DEB8871" w14:textId="77777777" w:rsidR="00A14A4A" w:rsidRPr="00727689" w:rsidRDefault="00A14A4A" w:rsidP="00080170">
            <w:pPr>
              <w:tabs>
                <w:tab w:val="left" w:pos="284"/>
              </w:tabs>
              <w:autoSpaceDE w:val="0"/>
              <w:autoSpaceDN w:val="0"/>
              <w:adjustRightInd w:val="0"/>
              <w:spacing w:after="0" w:line="240" w:lineRule="auto"/>
              <w:ind w:left="0" w:right="5"/>
              <w:rPr>
                <w:rFonts w:eastAsia="Calibri"/>
                <w:b/>
                <w:bCs/>
                <w:color w:val="auto"/>
                <w:sz w:val="23"/>
                <w:szCs w:val="23"/>
                <w:lang w:eastAsia="en-US"/>
              </w:rPr>
            </w:pPr>
          </w:p>
        </w:tc>
        <w:tc>
          <w:tcPr>
            <w:tcW w:w="810" w:type="dxa"/>
            <w:tcBorders>
              <w:top w:val="single" w:sz="4" w:space="0" w:color="auto"/>
              <w:left w:val="single" w:sz="4" w:space="0" w:color="auto"/>
              <w:bottom w:val="single" w:sz="4" w:space="0" w:color="auto"/>
              <w:right w:val="single" w:sz="4" w:space="0" w:color="auto"/>
            </w:tcBorders>
            <w:hideMark/>
          </w:tcPr>
          <w:p w14:paraId="0FDE214F" w14:textId="77777777" w:rsidR="00A14A4A" w:rsidRPr="00727689" w:rsidRDefault="00A14A4A" w:rsidP="00080170">
            <w:pPr>
              <w:tabs>
                <w:tab w:val="left" w:pos="284"/>
              </w:tabs>
              <w:autoSpaceDE w:val="0"/>
              <w:autoSpaceDN w:val="0"/>
              <w:adjustRightInd w:val="0"/>
              <w:spacing w:after="0" w:line="240" w:lineRule="auto"/>
              <w:ind w:left="0" w:right="5"/>
              <w:rPr>
                <w:rFonts w:eastAsia="Calibri"/>
                <w:bCs/>
                <w:color w:val="auto"/>
                <w:sz w:val="23"/>
                <w:szCs w:val="23"/>
              </w:rPr>
            </w:pPr>
            <w:r>
              <w:rPr>
                <w:bCs/>
                <w:color w:val="auto"/>
                <w:sz w:val="23"/>
                <w:szCs w:val="23"/>
              </w:rPr>
              <w:t>80-84</w:t>
            </w:r>
          </w:p>
        </w:tc>
        <w:tc>
          <w:tcPr>
            <w:tcW w:w="848" w:type="dxa"/>
            <w:tcBorders>
              <w:top w:val="single" w:sz="4" w:space="0" w:color="auto"/>
              <w:left w:val="single" w:sz="4" w:space="0" w:color="auto"/>
              <w:bottom w:val="single" w:sz="4" w:space="0" w:color="auto"/>
              <w:right w:val="single" w:sz="4" w:space="0" w:color="auto"/>
            </w:tcBorders>
          </w:tcPr>
          <w:p w14:paraId="09A125E2" w14:textId="77777777" w:rsidR="00A14A4A" w:rsidRPr="00727689" w:rsidRDefault="00A14A4A" w:rsidP="00080170">
            <w:pPr>
              <w:tabs>
                <w:tab w:val="left" w:pos="284"/>
              </w:tabs>
              <w:autoSpaceDE w:val="0"/>
              <w:autoSpaceDN w:val="0"/>
              <w:adjustRightInd w:val="0"/>
              <w:spacing w:after="0" w:line="240" w:lineRule="auto"/>
              <w:ind w:left="0" w:right="5"/>
              <w:rPr>
                <w:rFonts w:eastAsia="Calibri"/>
                <w:bCs/>
                <w:color w:val="auto"/>
                <w:sz w:val="23"/>
                <w:szCs w:val="23"/>
              </w:rPr>
            </w:pPr>
            <w:r>
              <w:rPr>
                <w:bCs/>
                <w:color w:val="auto"/>
                <w:sz w:val="23"/>
                <w:szCs w:val="23"/>
              </w:rPr>
              <w:t>C</w:t>
            </w:r>
          </w:p>
        </w:tc>
        <w:tc>
          <w:tcPr>
            <w:tcW w:w="846" w:type="dxa"/>
            <w:tcBorders>
              <w:top w:val="single" w:sz="4" w:space="0" w:color="auto"/>
              <w:left w:val="single" w:sz="4" w:space="0" w:color="auto"/>
              <w:bottom w:val="single" w:sz="4" w:space="0" w:color="auto"/>
              <w:right w:val="single" w:sz="4" w:space="0" w:color="auto"/>
            </w:tcBorders>
          </w:tcPr>
          <w:p w14:paraId="0636F817" w14:textId="77777777" w:rsidR="00A14A4A" w:rsidRPr="00727689" w:rsidRDefault="00A14A4A" w:rsidP="00080170">
            <w:pPr>
              <w:tabs>
                <w:tab w:val="left" w:pos="284"/>
              </w:tabs>
              <w:autoSpaceDE w:val="0"/>
              <w:autoSpaceDN w:val="0"/>
              <w:adjustRightInd w:val="0"/>
              <w:spacing w:after="0" w:line="240" w:lineRule="auto"/>
              <w:ind w:left="0" w:right="5"/>
              <w:rPr>
                <w:rFonts w:eastAsia="Calibri"/>
                <w:bCs/>
                <w:color w:val="auto"/>
                <w:sz w:val="23"/>
                <w:szCs w:val="23"/>
              </w:rPr>
            </w:pPr>
            <w:r>
              <w:rPr>
                <w:bCs/>
                <w:color w:val="auto"/>
                <w:sz w:val="23"/>
                <w:szCs w:val="23"/>
              </w:rPr>
              <w:t>B1</w:t>
            </w:r>
          </w:p>
        </w:tc>
        <w:tc>
          <w:tcPr>
            <w:tcW w:w="897" w:type="dxa"/>
            <w:tcBorders>
              <w:top w:val="single" w:sz="4" w:space="0" w:color="auto"/>
              <w:left w:val="single" w:sz="4" w:space="0" w:color="auto"/>
              <w:bottom w:val="single" w:sz="4" w:space="0" w:color="auto"/>
              <w:right w:val="single" w:sz="4" w:space="0" w:color="auto"/>
            </w:tcBorders>
          </w:tcPr>
          <w:p w14:paraId="05D84B8C" w14:textId="77777777" w:rsidR="00A14A4A" w:rsidRPr="00727689" w:rsidRDefault="00A14A4A" w:rsidP="00080170">
            <w:pPr>
              <w:tabs>
                <w:tab w:val="left" w:pos="284"/>
              </w:tabs>
              <w:autoSpaceDE w:val="0"/>
              <w:autoSpaceDN w:val="0"/>
              <w:adjustRightInd w:val="0"/>
              <w:spacing w:after="0" w:line="240" w:lineRule="auto"/>
              <w:ind w:left="0" w:right="5"/>
              <w:rPr>
                <w:rFonts w:eastAsia="Calibri"/>
                <w:bCs/>
                <w:color w:val="auto"/>
                <w:sz w:val="23"/>
                <w:szCs w:val="23"/>
              </w:rPr>
            </w:pPr>
            <w:r>
              <w:rPr>
                <w:bCs/>
                <w:color w:val="auto"/>
                <w:sz w:val="23"/>
                <w:szCs w:val="23"/>
              </w:rPr>
              <w:t>6.5</w:t>
            </w:r>
          </w:p>
        </w:tc>
        <w:tc>
          <w:tcPr>
            <w:tcW w:w="1043" w:type="dxa"/>
            <w:tcBorders>
              <w:top w:val="single" w:sz="4" w:space="0" w:color="auto"/>
              <w:left w:val="single" w:sz="4" w:space="0" w:color="auto"/>
              <w:bottom w:val="single" w:sz="4" w:space="0" w:color="auto"/>
              <w:right w:val="single" w:sz="4" w:space="0" w:color="auto"/>
            </w:tcBorders>
          </w:tcPr>
          <w:p w14:paraId="55D6EE62" w14:textId="77777777" w:rsidR="00A14A4A" w:rsidRPr="00727689" w:rsidRDefault="00A14A4A" w:rsidP="00080170">
            <w:pPr>
              <w:tabs>
                <w:tab w:val="left" w:pos="284"/>
              </w:tabs>
              <w:autoSpaceDE w:val="0"/>
              <w:autoSpaceDN w:val="0"/>
              <w:adjustRightInd w:val="0"/>
              <w:spacing w:after="0" w:line="240" w:lineRule="auto"/>
              <w:ind w:left="0" w:right="5"/>
              <w:rPr>
                <w:rFonts w:eastAsia="Calibri"/>
                <w:bCs/>
                <w:color w:val="auto"/>
                <w:sz w:val="23"/>
                <w:szCs w:val="23"/>
              </w:rPr>
            </w:pPr>
            <w:r>
              <w:rPr>
                <w:bCs/>
                <w:color w:val="auto"/>
                <w:sz w:val="23"/>
                <w:szCs w:val="23"/>
              </w:rPr>
              <w:t>C+</w:t>
            </w:r>
          </w:p>
        </w:tc>
      </w:tr>
      <w:tr w:rsidR="00727689" w:rsidRPr="00727689" w14:paraId="4A3D1539" w14:textId="77777777" w:rsidTr="00A14A4A">
        <w:trPr>
          <w:trHeight w:val="239"/>
        </w:trPr>
        <w:tc>
          <w:tcPr>
            <w:tcW w:w="2825" w:type="dxa"/>
            <w:tcBorders>
              <w:top w:val="single" w:sz="4" w:space="0" w:color="auto"/>
              <w:left w:val="single" w:sz="4" w:space="0" w:color="auto"/>
              <w:bottom w:val="single" w:sz="4" w:space="0" w:color="auto"/>
              <w:right w:val="single" w:sz="4" w:space="0" w:color="auto"/>
            </w:tcBorders>
            <w:hideMark/>
          </w:tcPr>
          <w:p w14:paraId="31D12DDE" w14:textId="77777777" w:rsidR="00A14A4A" w:rsidRPr="00727689" w:rsidRDefault="00A14A4A" w:rsidP="00080170">
            <w:pPr>
              <w:tabs>
                <w:tab w:val="left" w:pos="284"/>
              </w:tabs>
              <w:autoSpaceDE w:val="0"/>
              <w:autoSpaceDN w:val="0"/>
              <w:adjustRightInd w:val="0"/>
              <w:spacing w:after="0" w:line="240" w:lineRule="auto"/>
              <w:ind w:left="0" w:right="5"/>
              <w:rPr>
                <w:rFonts w:eastAsia="Calibri"/>
                <w:b/>
                <w:bCs/>
                <w:color w:val="auto"/>
                <w:sz w:val="23"/>
                <w:szCs w:val="23"/>
              </w:rPr>
            </w:pPr>
            <w:r>
              <w:rPr>
                <w:b/>
                <w:bCs/>
                <w:color w:val="auto"/>
                <w:sz w:val="23"/>
                <w:szCs w:val="23"/>
              </w:rPr>
              <w:t>ENG101-ENG102,</w:t>
            </w:r>
          </w:p>
          <w:p w14:paraId="40D9711E" w14:textId="77777777" w:rsidR="00A14A4A" w:rsidRPr="00727689" w:rsidRDefault="00A14A4A" w:rsidP="00080170">
            <w:pPr>
              <w:tabs>
                <w:tab w:val="left" w:pos="284"/>
              </w:tabs>
              <w:autoSpaceDE w:val="0"/>
              <w:autoSpaceDN w:val="0"/>
              <w:adjustRightInd w:val="0"/>
              <w:spacing w:after="0" w:line="240" w:lineRule="auto"/>
              <w:ind w:left="0" w:right="5"/>
              <w:rPr>
                <w:rFonts w:eastAsia="Calibri"/>
                <w:b/>
                <w:bCs/>
                <w:color w:val="auto"/>
                <w:sz w:val="23"/>
                <w:szCs w:val="23"/>
              </w:rPr>
            </w:pPr>
            <w:r>
              <w:rPr>
                <w:b/>
                <w:bCs/>
                <w:color w:val="auto"/>
                <w:sz w:val="23"/>
                <w:szCs w:val="23"/>
              </w:rPr>
              <w:t xml:space="preserve"> ENG201- ENG202</w:t>
            </w:r>
          </w:p>
        </w:tc>
        <w:tc>
          <w:tcPr>
            <w:tcW w:w="810" w:type="dxa"/>
            <w:tcBorders>
              <w:top w:val="single" w:sz="4" w:space="0" w:color="auto"/>
              <w:left w:val="single" w:sz="4" w:space="0" w:color="auto"/>
              <w:bottom w:val="single" w:sz="4" w:space="0" w:color="auto"/>
              <w:right w:val="single" w:sz="4" w:space="0" w:color="auto"/>
            </w:tcBorders>
          </w:tcPr>
          <w:p w14:paraId="70D57312" w14:textId="77777777" w:rsidR="00A14A4A" w:rsidRPr="00727689" w:rsidRDefault="00A14A4A" w:rsidP="00080170">
            <w:pPr>
              <w:tabs>
                <w:tab w:val="left" w:pos="284"/>
              </w:tabs>
              <w:autoSpaceDE w:val="0"/>
              <w:autoSpaceDN w:val="0"/>
              <w:adjustRightInd w:val="0"/>
              <w:spacing w:after="0" w:line="240" w:lineRule="auto"/>
              <w:ind w:left="0" w:right="5"/>
              <w:rPr>
                <w:rFonts w:eastAsia="Calibri"/>
                <w:bCs/>
                <w:color w:val="auto"/>
                <w:sz w:val="23"/>
                <w:szCs w:val="23"/>
              </w:rPr>
            </w:pPr>
            <w:r>
              <w:rPr>
                <w:bCs/>
                <w:color w:val="auto"/>
                <w:sz w:val="23"/>
                <w:szCs w:val="23"/>
              </w:rPr>
              <w:t>85-89</w:t>
            </w:r>
          </w:p>
        </w:tc>
        <w:tc>
          <w:tcPr>
            <w:tcW w:w="848" w:type="dxa"/>
            <w:tcBorders>
              <w:top w:val="single" w:sz="4" w:space="0" w:color="auto"/>
              <w:left w:val="single" w:sz="4" w:space="0" w:color="auto"/>
              <w:bottom w:val="single" w:sz="4" w:space="0" w:color="auto"/>
              <w:right w:val="single" w:sz="4" w:space="0" w:color="auto"/>
            </w:tcBorders>
          </w:tcPr>
          <w:p w14:paraId="43AAA462" w14:textId="77777777" w:rsidR="00A14A4A" w:rsidRPr="00727689" w:rsidRDefault="00A14A4A" w:rsidP="00080170">
            <w:pPr>
              <w:tabs>
                <w:tab w:val="left" w:pos="284"/>
              </w:tabs>
              <w:autoSpaceDE w:val="0"/>
              <w:autoSpaceDN w:val="0"/>
              <w:adjustRightInd w:val="0"/>
              <w:spacing w:after="0" w:line="240" w:lineRule="auto"/>
              <w:ind w:left="0" w:right="5"/>
              <w:rPr>
                <w:rFonts w:eastAsia="Calibri"/>
                <w:bCs/>
                <w:color w:val="auto"/>
                <w:sz w:val="23"/>
                <w:szCs w:val="23"/>
              </w:rPr>
            </w:pPr>
            <w:r>
              <w:rPr>
                <w:bCs/>
                <w:color w:val="auto"/>
                <w:sz w:val="23"/>
                <w:szCs w:val="23"/>
              </w:rPr>
              <w:t>B</w:t>
            </w:r>
          </w:p>
        </w:tc>
        <w:tc>
          <w:tcPr>
            <w:tcW w:w="846" w:type="dxa"/>
            <w:tcBorders>
              <w:top w:val="single" w:sz="4" w:space="0" w:color="auto"/>
              <w:left w:val="single" w:sz="4" w:space="0" w:color="auto"/>
              <w:bottom w:val="single" w:sz="4" w:space="0" w:color="auto"/>
              <w:right w:val="single" w:sz="4" w:space="0" w:color="auto"/>
            </w:tcBorders>
          </w:tcPr>
          <w:p w14:paraId="047128AF" w14:textId="77777777" w:rsidR="00A14A4A" w:rsidRPr="00727689" w:rsidRDefault="00A14A4A" w:rsidP="00080170">
            <w:pPr>
              <w:tabs>
                <w:tab w:val="left" w:pos="284"/>
              </w:tabs>
              <w:autoSpaceDE w:val="0"/>
              <w:autoSpaceDN w:val="0"/>
              <w:adjustRightInd w:val="0"/>
              <w:spacing w:after="0" w:line="240" w:lineRule="auto"/>
              <w:ind w:left="0" w:right="5"/>
              <w:rPr>
                <w:rFonts w:eastAsia="Calibri"/>
                <w:bCs/>
                <w:color w:val="auto"/>
                <w:sz w:val="23"/>
                <w:szCs w:val="23"/>
              </w:rPr>
            </w:pPr>
            <w:r>
              <w:rPr>
                <w:bCs/>
                <w:color w:val="auto"/>
                <w:sz w:val="23"/>
                <w:szCs w:val="23"/>
              </w:rPr>
              <w:t>B2</w:t>
            </w:r>
          </w:p>
        </w:tc>
        <w:tc>
          <w:tcPr>
            <w:tcW w:w="897" w:type="dxa"/>
            <w:tcBorders>
              <w:top w:val="single" w:sz="4" w:space="0" w:color="auto"/>
              <w:left w:val="single" w:sz="4" w:space="0" w:color="auto"/>
              <w:bottom w:val="single" w:sz="4" w:space="0" w:color="auto"/>
              <w:right w:val="single" w:sz="4" w:space="0" w:color="auto"/>
            </w:tcBorders>
          </w:tcPr>
          <w:p w14:paraId="04327654" w14:textId="77777777" w:rsidR="00A14A4A" w:rsidRPr="00727689" w:rsidRDefault="00A14A4A" w:rsidP="00080170">
            <w:pPr>
              <w:tabs>
                <w:tab w:val="left" w:pos="284"/>
              </w:tabs>
              <w:autoSpaceDE w:val="0"/>
              <w:autoSpaceDN w:val="0"/>
              <w:adjustRightInd w:val="0"/>
              <w:spacing w:after="0" w:line="240" w:lineRule="auto"/>
              <w:ind w:left="0" w:right="5"/>
              <w:rPr>
                <w:rFonts w:eastAsia="Calibri"/>
                <w:bCs/>
                <w:color w:val="auto"/>
                <w:sz w:val="23"/>
                <w:szCs w:val="23"/>
              </w:rPr>
            </w:pPr>
            <w:r>
              <w:rPr>
                <w:bCs/>
                <w:color w:val="auto"/>
                <w:sz w:val="23"/>
                <w:szCs w:val="23"/>
              </w:rPr>
              <w:t>7</w:t>
            </w:r>
          </w:p>
        </w:tc>
        <w:tc>
          <w:tcPr>
            <w:tcW w:w="1043" w:type="dxa"/>
            <w:tcBorders>
              <w:top w:val="single" w:sz="4" w:space="0" w:color="auto"/>
              <w:left w:val="single" w:sz="4" w:space="0" w:color="auto"/>
              <w:bottom w:val="single" w:sz="4" w:space="0" w:color="auto"/>
              <w:right w:val="single" w:sz="4" w:space="0" w:color="auto"/>
            </w:tcBorders>
          </w:tcPr>
          <w:p w14:paraId="1EF22333" w14:textId="77777777" w:rsidR="00A14A4A" w:rsidRPr="00727689" w:rsidRDefault="00A14A4A" w:rsidP="00080170">
            <w:pPr>
              <w:tabs>
                <w:tab w:val="left" w:pos="284"/>
              </w:tabs>
              <w:autoSpaceDE w:val="0"/>
              <w:autoSpaceDN w:val="0"/>
              <w:adjustRightInd w:val="0"/>
              <w:spacing w:after="0" w:line="240" w:lineRule="auto"/>
              <w:ind w:left="0" w:right="5"/>
              <w:rPr>
                <w:rFonts w:eastAsia="Calibri"/>
                <w:bCs/>
                <w:color w:val="auto"/>
                <w:sz w:val="23"/>
                <w:szCs w:val="23"/>
              </w:rPr>
            </w:pPr>
            <w:r>
              <w:rPr>
                <w:bCs/>
                <w:color w:val="auto"/>
                <w:sz w:val="23"/>
                <w:szCs w:val="23"/>
              </w:rPr>
              <w:t>B</w:t>
            </w:r>
          </w:p>
        </w:tc>
      </w:tr>
      <w:tr w:rsidR="00727689" w:rsidRPr="00727689" w14:paraId="2092E21F" w14:textId="77777777" w:rsidTr="00A14A4A">
        <w:trPr>
          <w:trHeight w:val="238"/>
        </w:trPr>
        <w:tc>
          <w:tcPr>
            <w:tcW w:w="2825" w:type="dxa"/>
            <w:tcBorders>
              <w:top w:val="single" w:sz="4" w:space="0" w:color="auto"/>
              <w:left w:val="single" w:sz="4" w:space="0" w:color="auto"/>
              <w:bottom w:val="single" w:sz="4" w:space="0" w:color="auto"/>
              <w:right w:val="single" w:sz="4" w:space="0" w:color="auto"/>
            </w:tcBorders>
            <w:hideMark/>
          </w:tcPr>
          <w:p w14:paraId="2464004E" w14:textId="77777777" w:rsidR="00A14A4A" w:rsidRPr="00727689" w:rsidRDefault="00A14A4A" w:rsidP="00080170">
            <w:pPr>
              <w:tabs>
                <w:tab w:val="left" w:pos="284"/>
              </w:tabs>
              <w:autoSpaceDE w:val="0"/>
              <w:autoSpaceDN w:val="0"/>
              <w:adjustRightInd w:val="0"/>
              <w:spacing w:after="0" w:line="240" w:lineRule="auto"/>
              <w:ind w:left="0" w:right="5"/>
              <w:rPr>
                <w:rFonts w:eastAsia="Calibri"/>
                <w:b/>
                <w:bCs/>
                <w:color w:val="auto"/>
                <w:sz w:val="23"/>
                <w:szCs w:val="23"/>
              </w:rPr>
            </w:pPr>
            <w:r>
              <w:rPr>
                <w:b/>
                <w:bCs/>
                <w:color w:val="auto"/>
                <w:sz w:val="23"/>
                <w:szCs w:val="23"/>
              </w:rPr>
              <w:t xml:space="preserve">ENG101-ENG102, </w:t>
            </w:r>
          </w:p>
          <w:p w14:paraId="2B6C6696" w14:textId="77777777" w:rsidR="00A14A4A" w:rsidRPr="00727689" w:rsidRDefault="00A14A4A" w:rsidP="00080170">
            <w:pPr>
              <w:tabs>
                <w:tab w:val="left" w:pos="284"/>
              </w:tabs>
              <w:autoSpaceDE w:val="0"/>
              <w:autoSpaceDN w:val="0"/>
              <w:adjustRightInd w:val="0"/>
              <w:spacing w:after="0" w:line="240" w:lineRule="auto"/>
              <w:ind w:left="0" w:right="5"/>
              <w:rPr>
                <w:rFonts w:eastAsia="Calibri"/>
                <w:b/>
                <w:bCs/>
                <w:color w:val="auto"/>
                <w:sz w:val="23"/>
                <w:szCs w:val="23"/>
              </w:rPr>
            </w:pPr>
            <w:r>
              <w:rPr>
                <w:b/>
                <w:bCs/>
                <w:color w:val="auto"/>
                <w:sz w:val="23"/>
                <w:szCs w:val="23"/>
              </w:rPr>
              <w:t xml:space="preserve">ENG201- ENG202, </w:t>
            </w:r>
          </w:p>
          <w:p w14:paraId="78A84F72" w14:textId="77777777" w:rsidR="00A14A4A" w:rsidRPr="00727689" w:rsidRDefault="00A14A4A" w:rsidP="00080170">
            <w:pPr>
              <w:tabs>
                <w:tab w:val="left" w:pos="284"/>
              </w:tabs>
              <w:autoSpaceDE w:val="0"/>
              <w:autoSpaceDN w:val="0"/>
              <w:adjustRightInd w:val="0"/>
              <w:spacing w:after="0" w:line="240" w:lineRule="auto"/>
              <w:ind w:left="0" w:right="5"/>
              <w:rPr>
                <w:rFonts w:eastAsia="Calibri"/>
                <w:b/>
                <w:bCs/>
                <w:color w:val="auto"/>
                <w:sz w:val="23"/>
                <w:szCs w:val="23"/>
              </w:rPr>
            </w:pPr>
            <w:r>
              <w:rPr>
                <w:b/>
                <w:bCs/>
                <w:color w:val="auto"/>
                <w:sz w:val="23"/>
                <w:szCs w:val="23"/>
              </w:rPr>
              <w:t>ENG301-ENG302</w:t>
            </w:r>
          </w:p>
        </w:tc>
        <w:tc>
          <w:tcPr>
            <w:tcW w:w="810" w:type="dxa"/>
            <w:tcBorders>
              <w:top w:val="single" w:sz="4" w:space="0" w:color="auto"/>
              <w:left w:val="single" w:sz="4" w:space="0" w:color="auto"/>
              <w:bottom w:val="single" w:sz="4" w:space="0" w:color="auto"/>
              <w:right w:val="single" w:sz="4" w:space="0" w:color="auto"/>
            </w:tcBorders>
          </w:tcPr>
          <w:p w14:paraId="6BFCC923" w14:textId="77777777" w:rsidR="00A14A4A" w:rsidRPr="00727689" w:rsidRDefault="00A14A4A" w:rsidP="00080170">
            <w:pPr>
              <w:tabs>
                <w:tab w:val="left" w:pos="284"/>
              </w:tabs>
              <w:autoSpaceDE w:val="0"/>
              <w:autoSpaceDN w:val="0"/>
              <w:adjustRightInd w:val="0"/>
              <w:spacing w:after="0" w:line="240" w:lineRule="auto"/>
              <w:ind w:left="0" w:right="5"/>
              <w:rPr>
                <w:rFonts w:eastAsia="Calibri"/>
                <w:bCs/>
                <w:color w:val="auto"/>
                <w:sz w:val="23"/>
                <w:szCs w:val="23"/>
              </w:rPr>
            </w:pPr>
            <w:r>
              <w:rPr>
                <w:bCs/>
                <w:color w:val="auto"/>
                <w:sz w:val="23"/>
                <w:szCs w:val="23"/>
              </w:rPr>
              <w:t>90+</w:t>
            </w:r>
          </w:p>
        </w:tc>
        <w:tc>
          <w:tcPr>
            <w:tcW w:w="848" w:type="dxa"/>
            <w:tcBorders>
              <w:top w:val="single" w:sz="4" w:space="0" w:color="auto"/>
              <w:left w:val="single" w:sz="4" w:space="0" w:color="auto"/>
              <w:bottom w:val="single" w:sz="4" w:space="0" w:color="auto"/>
              <w:right w:val="single" w:sz="4" w:space="0" w:color="auto"/>
            </w:tcBorders>
          </w:tcPr>
          <w:p w14:paraId="24B87BC2" w14:textId="77777777" w:rsidR="00A14A4A" w:rsidRPr="00727689" w:rsidRDefault="00A14A4A" w:rsidP="00080170">
            <w:pPr>
              <w:tabs>
                <w:tab w:val="left" w:pos="284"/>
              </w:tabs>
              <w:autoSpaceDE w:val="0"/>
              <w:autoSpaceDN w:val="0"/>
              <w:adjustRightInd w:val="0"/>
              <w:spacing w:after="0" w:line="240" w:lineRule="auto"/>
              <w:ind w:left="0" w:right="5"/>
              <w:rPr>
                <w:rFonts w:eastAsia="Calibri"/>
                <w:bCs/>
                <w:color w:val="auto"/>
                <w:sz w:val="23"/>
                <w:szCs w:val="23"/>
              </w:rPr>
            </w:pPr>
            <w:r>
              <w:rPr>
                <w:bCs/>
                <w:color w:val="auto"/>
                <w:sz w:val="23"/>
                <w:szCs w:val="23"/>
              </w:rPr>
              <w:t>A</w:t>
            </w:r>
          </w:p>
        </w:tc>
        <w:tc>
          <w:tcPr>
            <w:tcW w:w="846" w:type="dxa"/>
            <w:tcBorders>
              <w:top w:val="single" w:sz="4" w:space="0" w:color="auto"/>
              <w:left w:val="single" w:sz="4" w:space="0" w:color="auto"/>
              <w:bottom w:val="single" w:sz="4" w:space="0" w:color="auto"/>
              <w:right w:val="single" w:sz="4" w:space="0" w:color="auto"/>
            </w:tcBorders>
          </w:tcPr>
          <w:p w14:paraId="54709791" w14:textId="77777777" w:rsidR="00A14A4A" w:rsidRPr="00727689" w:rsidRDefault="00A14A4A" w:rsidP="00080170">
            <w:pPr>
              <w:tabs>
                <w:tab w:val="left" w:pos="284"/>
              </w:tabs>
              <w:autoSpaceDE w:val="0"/>
              <w:autoSpaceDN w:val="0"/>
              <w:adjustRightInd w:val="0"/>
              <w:spacing w:after="0" w:line="240" w:lineRule="auto"/>
              <w:ind w:left="0" w:right="5"/>
              <w:rPr>
                <w:rFonts w:eastAsia="Calibri"/>
                <w:bCs/>
                <w:color w:val="auto"/>
                <w:sz w:val="23"/>
                <w:szCs w:val="23"/>
              </w:rPr>
            </w:pPr>
            <w:r>
              <w:rPr>
                <w:bCs/>
                <w:color w:val="auto"/>
                <w:sz w:val="23"/>
                <w:szCs w:val="23"/>
              </w:rPr>
              <w:t>C1</w:t>
            </w:r>
          </w:p>
        </w:tc>
        <w:tc>
          <w:tcPr>
            <w:tcW w:w="897" w:type="dxa"/>
            <w:tcBorders>
              <w:top w:val="single" w:sz="4" w:space="0" w:color="auto"/>
              <w:left w:val="single" w:sz="4" w:space="0" w:color="auto"/>
              <w:bottom w:val="single" w:sz="4" w:space="0" w:color="auto"/>
              <w:right w:val="single" w:sz="4" w:space="0" w:color="auto"/>
            </w:tcBorders>
          </w:tcPr>
          <w:p w14:paraId="7E738A8F" w14:textId="77777777" w:rsidR="00A14A4A" w:rsidRPr="00727689" w:rsidRDefault="00A14A4A" w:rsidP="00080170">
            <w:pPr>
              <w:tabs>
                <w:tab w:val="left" w:pos="284"/>
              </w:tabs>
              <w:autoSpaceDE w:val="0"/>
              <w:autoSpaceDN w:val="0"/>
              <w:adjustRightInd w:val="0"/>
              <w:spacing w:after="0" w:line="240" w:lineRule="auto"/>
              <w:ind w:left="0" w:right="5"/>
              <w:rPr>
                <w:rFonts w:eastAsia="Calibri"/>
                <w:bCs/>
                <w:color w:val="auto"/>
                <w:sz w:val="23"/>
                <w:szCs w:val="23"/>
              </w:rPr>
            </w:pPr>
            <w:r>
              <w:rPr>
                <w:bCs/>
                <w:color w:val="auto"/>
                <w:sz w:val="23"/>
                <w:szCs w:val="23"/>
              </w:rPr>
              <w:t>7.5</w:t>
            </w:r>
          </w:p>
        </w:tc>
        <w:tc>
          <w:tcPr>
            <w:tcW w:w="1043" w:type="dxa"/>
            <w:tcBorders>
              <w:top w:val="single" w:sz="4" w:space="0" w:color="auto"/>
              <w:left w:val="single" w:sz="4" w:space="0" w:color="auto"/>
              <w:bottom w:val="single" w:sz="4" w:space="0" w:color="auto"/>
              <w:right w:val="single" w:sz="4" w:space="0" w:color="auto"/>
            </w:tcBorders>
          </w:tcPr>
          <w:p w14:paraId="31979DF1" w14:textId="77777777" w:rsidR="00A14A4A" w:rsidRPr="00727689" w:rsidRDefault="00A14A4A" w:rsidP="00080170">
            <w:pPr>
              <w:tabs>
                <w:tab w:val="left" w:pos="284"/>
              </w:tabs>
              <w:autoSpaceDE w:val="0"/>
              <w:autoSpaceDN w:val="0"/>
              <w:adjustRightInd w:val="0"/>
              <w:spacing w:after="0" w:line="240" w:lineRule="auto"/>
              <w:ind w:left="0" w:right="5"/>
              <w:rPr>
                <w:rFonts w:eastAsia="Calibri"/>
                <w:bCs/>
                <w:color w:val="auto"/>
                <w:sz w:val="23"/>
                <w:szCs w:val="23"/>
              </w:rPr>
            </w:pPr>
            <w:r>
              <w:rPr>
                <w:bCs/>
                <w:color w:val="auto"/>
                <w:sz w:val="23"/>
                <w:szCs w:val="23"/>
              </w:rPr>
              <w:t>A</w:t>
            </w:r>
          </w:p>
        </w:tc>
      </w:tr>
    </w:tbl>
    <w:p w14:paraId="3DF98240" w14:textId="77777777" w:rsidR="002B26A3" w:rsidRPr="00727689" w:rsidRDefault="002B26A3" w:rsidP="00080170">
      <w:pPr>
        <w:tabs>
          <w:tab w:val="left" w:pos="284"/>
        </w:tabs>
        <w:ind w:left="0" w:right="5"/>
        <w:rPr>
          <w:b/>
          <w:bCs/>
          <w:color w:val="auto"/>
        </w:rPr>
      </w:pPr>
    </w:p>
    <w:p w14:paraId="28069390" w14:textId="77777777" w:rsidR="002B26A3" w:rsidRPr="00727689" w:rsidRDefault="002B26A3" w:rsidP="00080170">
      <w:pPr>
        <w:tabs>
          <w:tab w:val="left" w:pos="284"/>
        </w:tabs>
        <w:ind w:left="0" w:right="5"/>
        <w:rPr>
          <w:b/>
          <w:bCs/>
          <w:color w:val="auto"/>
        </w:rPr>
      </w:pPr>
    </w:p>
    <w:p w14:paraId="1F57CBA3" w14:textId="77777777" w:rsidR="002B26A3" w:rsidRPr="00727689" w:rsidRDefault="002B26A3" w:rsidP="00080170">
      <w:pPr>
        <w:tabs>
          <w:tab w:val="left" w:pos="284"/>
        </w:tabs>
        <w:ind w:left="0" w:right="5"/>
        <w:rPr>
          <w:b/>
          <w:bCs/>
          <w:color w:val="auto"/>
        </w:rPr>
      </w:pPr>
    </w:p>
    <w:p w14:paraId="75DB4E32" w14:textId="76D7CD96" w:rsidR="00A14A4A" w:rsidRPr="00727689" w:rsidRDefault="00A14A4A" w:rsidP="00080170">
      <w:pPr>
        <w:tabs>
          <w:tab w:val="left" w:pos="284"/>
        </w:tabs>
        <w:ind w:left="0" w:right="5"/>
        <w:rPr>
          <w:b/>
          <w:color w:val="auto"/>
        </w:rPr>
      </w:pPr>
    </w:p>
    <w:p w14:paraId="4FF6E72E" w14:textId="4E0FBAEF" w:rsidR="00A14A4A" w:rsidRPr="00727689" w:rsidRDefault="00A14A4A" w:rsidP="00080170">
      <w:pPr>
        <w:tabs>
          <w:tab w:val="left" w:pos="284"/>
        </w:tabs>
        <w:ind w:left="0" w:right="5"/>
        <w:rPr>
          <w:b/>
          <w:color w:val="auto"/>
        </w:rPr>
      </w:pPr>
    </w:p>
    <w:p w14:paraId="4C8339E4" w14:textId="6150BC37" w:rsidR="00A14A4A" w:rsidRPr="00727689" w:rsidRDefault="00A14A4A" w:rsidP="00080170">
      <w:pPr>
        <w:tabs>
          <w:tab w:val="left" w:pos="284"/>
        </w:tabs>
        <w:ind w:left="0" w:right="5"/>
        <w:rPr>
          <w:b/>
          <w:color w:val="auto"/>
        </w:rPr>
      </w:pPr>
    </w:p>
    <w:p w14:paraId="71516265" w14:textId="5A38A36B" w:rsidR="00A14A4A" w:rsidRPr="00727689" w:rsidRDefault="00A14A4A" w:rsidP="00080170">
      <w:pPr>
        <w:tabs>
          <w:tab w:val="left" w:pos="284"/>
        </w:tabs>
        <w:ind w:left="0" w:right="5"/>
        <w:rPr>
          <w:b/>
          <w:color w:val="auto"/>
        </w:rPr>
      </w:pPr>
    </w:p>
    <w:p w14:paraId="49E21AE9" w14:textId="022F2AB9" w:rsidR="00A14A4A" w:rsidRPr="00727689" w:rsidRDefault="00A14A4A" w:rsidP="00080170">
      <w:pPr>
        <w:tabs>
          <w:tab w:val="left" w:pos="284"/>
        </w:tabs>
        <w:ind w:left="0" w:right="5"/>
        <w:rPr>
          <w:b/>
          <w:color w:val="auto"/>
        </w:rPr>
      </w:pPr>
    </w:p>
    <w:p w14:paraId="6686B905" w14:textId="5974EF66" w:rsidR="00A14A4A" w:rsidRPr="00727689" w:rsidRDefault="00A14A4A" w:rsidP="00080170">
      <w:pPr>
        <w:tabs>
          <w:tab w:val="left" w:pos="284"/>
        </w:tabs>
        <w:ind w:left="0" w:right="5"/>
        <w:rPr>
          <w:b/>
          <w:color w:val="auto"/>
        </w:rPr>
      </w:pPr>
    </w:p>
    <w:p w14:paraId="76111330" w14:textId="50F65B5D" w:rsidR="00A14A4A" w:rsidRPr="00727689" w:rsidRDefault="00727689" w:rsidP="00080170">
      <w:pPr>
        <w:tabs>
          <w:tab w:val="left" w:pos="284"/>
        </w:tabs>
        <w:ind w:left="0" w:right="5"/>
        <w:rPr>
          <w:b/>
          <w:color w:val="auto"/>
        </w:rPr>
      </w:pPr>
      <w:r>
        <w:t>The Home Edition results of all national and international exams are deemed invalid.</w:t>
      </w:r>
    </w:p>
    <w:p w14:paraId="11E7709C" w14:textId="5242FAF4" w:rsidR="00A14A4A" w:rsidRPr="00727689" w:rsidRDefault="00A14A4A" w:rsidP="00080170">
      <w:pPr>
        <w:tabs>
          <w:tab w:val="left" w:pos="284"/>
        </w:tabs>
        <w:ind w:left="0" w:right="5"/>
        <w:rPr>
          <w:b/>
          <w:color w:val="auto"/>
          <w:highlight w:val="cyan"/>
        </w:rPr>
      </w:pPr>
    </w:p>
    <w:p w14:paraId="062BFB45" w14:textId="5E810361" w:rsidR="002B26A3" w:rsidRPr="00727689" w:rsidRDefault="002B26A3" w:rsidP="00080170">
      <w:pPr>
        <w:numPr>
          <w:ilvl w:val="0"/>
          <w:numId w:val="6"/>
        </w:numPr>
        <w:tabs>
          <w:tab w:val="left" w:pos="284"/>
        </w:tabs>
        <w:ind w:left="0" w:right="5" w:hanging="10"/>
        <w:rPr>
          <w:b/>
          <w:color w:val="auto"/>
        </w:rPr>
      </w:pPr>
      <w:r>
        <w:rPr>
          <w:b/>
          <w:color w:val="auto"/>
        </w:rPr>
        <w:t xml:space="preserve">Exemption </w:t>
      </w:r>
      <w:r w:rsidR="00754EC8">
        <w:rPr>
          <w:b/>
          <w:color w:val="auto"/>
        </w:rPr>
        <w:t>by</w:t>
      </w:r>
      <w:r>
        <w:rPr>
          <w:b/>
          <w:color w:val="auto"/>
        </w:rPr>
        <w:t xml:space="preserve"> Exam Results from Basic English/ Preparatory English Departments of Other Universities</w:t>
      </w:r>
    </w:p>
    <w:p w14:paraId="60532B61" w14:textId="77777777" w:rsidR="00001058" w:rsidRPr="00727689" w:rsidRDefault="00001058" w:rsidP="00080170">
      <w:pPr>
        <w:tabs>
          <w:tab w:val="left" w:pos="284"/>
        </w:tabs>
        <w:ind w:left="0" w:right="5"/>
        <w:rPr>
          <w:b/>
          <w:color w:val="auto"/>
        </w:rPr>
      </w:pPr>
    </w:p>
    <w:p w14:paraId="71B4139C" w14:textId="33585983" w:rsidR="002B26A3" w:rsidRPr="00727689" w:rsidRDefault="002B26A3" w:rsidP="00080170">
      <w:pPr>
        <w:tabs>
          <w:tab w:val="left" w:pos="284"/>
        </w:tabs>
        <w:ind w:left="0" w:right="5"/>
        <w:rPr>
          <w:color w:val="auto"/>
        </w:rPr>
      </w:pPr>
      <w:r>
        <w:rPr>
          <w:color w:val="auto"/>
        </w:rPr>
        <w:t>Students who have passed the exam by the Department of Basic English/ Preparatory English and have no grades (</w:t>
      </w:r>
      <w:r>
        <w:rPr>
          <w:i/>
          <w:color w:val="auto"/>
        </w:rPr>
        <w:t xml:space="preserve">but have statements on their documentation such as BAŞARILI - </w:t>
      </w:r>
      <w:r w:rsidR="00852883">
        <w:rPr>
          <w:i/>
          <w:color w:val="auto"/>
        </w:rPr>
        <w:t>SUCCESSFUL,</w:t>
      </w:r>
      <w:r>
        <w:rPr>
          <w:i/>
          <w:color w:val="auto"/>
        </w:rPr>
        <w:t xml:space="preserve"> GEÇTİ - PASSED, PASS, YETERLİ - SUFFICIENT, or SATISFACTORY</w:t>
      </w:r>
      <w:r>
        <w:rPr>
          <w:color w:val="auto"/>
        </w:rPr>
        <w:t>) are deemed to be at the same level by the DML once DBE confirms the equivalence; and these students take all ENG-coded courses (ENG101, ENG102, ENG201, ENG202, ENG301 and ENG302).</w:t>
      </w:r>
    </w:p>
    <w:p w14:paraId="24612CAD" w14:textId="77777777" w:rsidR="002B26A3" w:rsidRPr="00727689" w:rsidRDefault="002B26A3" w:rsidP="00080170">
      <w:pPr>
        <w:tabs>
          <w:tab w:val="left" w:pos="284"/>
        </w:tabs>
        <w:ind w:left="0" w:right="5"/>
        <w:rPr>
          <w:color w:val="auto"/>
          <w:highlight w:val="cyan"/>
        </w:rPr>
      </w:pPr>
    </w:p>
    <w:p w14:paraId="3EFBBCFE" w14:textId="4F6EC1E0" w:rsidR="002B26A3" w:rsidRPr="00727689" w:rsidRDefault="002B26A3" w:rsidP="00080170">
      <w:pPr>
        <w:tabs>
          <w:tab w:val="left" w:pos="284"/>
        </w:tabs>
        <w:ind w:left="0" w:right="5"/>
        <w:rPr>
          <w:color w:val="auto"/>
        </w:rPr>
      </w:pPr>
      <w:r>
        <w:rPr>
          <w:color w:val="auto"/>
        </w:rPr>
        <w:t xml:space="preserve">Exemption transactions for students having passed the Basic English exam at another higher education institution, and with grades present in their documentation, are </w:t>
      </w:r>
      <w:r w:rsidR="006070DD">
        <w:rPr>
          <w:color w:val="auto"/>
        </w:rPr>
        <w:t>made</w:t>
      </w:r>
      <w:r>
        <w:rPr>
          <w:color w:val="auto"/>
        </w:rPr>
        <w:t xml:space="preserve"> as per the </w:t>
      </w:r>
      <w:r>
        <w:rPr>
          <w:color w:val="auto"/>
        </w:rPr>
        <w:lastRenderedPageBreak/>
        <w:t>criteria in Table 1; and such students receive the AA letter grade for such courses, along with the corresponding ECTS credit value.</w:t>
      </w:r>
    </w:p>
    <w:p w14:paraId="5A8E3570" w14:textId="77777777" w:rsidR="002B26A3" w:rsidRPr="00727689" w:rsidRDefault="002B26A3" w:rsidP="00080170">
      <w:pPr>
        <w:tabs>
          <w:tab w:val="left" w:pos="284"/>
        </w:tabs>
        <w:ind w:left="0" w:right="5"/>
        <w:rPr>
          <w:color w:val="auto"/>
          <w:highlight w:val="cyan"/>
        </w:rPr>
      </w:pPr>
    </w:p>
    <w:p w14:paraId="1CA4E960" w14:textId="2C500EA9" w:rsidR="002B26A3" w:rsidRPr="00727689" w:rsidRDefault="002B26A3" w:rsidP="00080170">
      <w:pPr>
        <w:numPr>
          <w:ilvl w:val="0"/>
          <w:numId w:val="6"/>
        </w:numPr>
        <w:tabs>
          <w:tab w:val="left" w:pos="284"/>
        </w:tabs>
        <w:ind w:left="0" w:right="5" w:hanging="10"/>
        <w:rPr>
          <w:b/>
          <w:color w:val="auto"/>
        </w:rPr>
      </w:pPr>
      <w:r>
        <w:rPr>
          <w:b/>
          <w:color w:val="auto"/>
        </w:rPr>
        <w:t xml:space="preserve">Exemption </w:t>
      </w:r>
      <w:r w:rsidR="006070DD">
        <w:rPr>
          <w:b/>
          <w:color w:val="auto"/>
        </w:rPr>
        <w:t>based on</w:t>
      </w:r>
      <w:r>
        <w:rPr>
          <w:b/>
          <w:color w:val="auto"/>
        </w:rPr>
        <w:t xml:space="preserve"> the Content of the English Courses Taken in Programs Following a Basic English/ Preparatory English Exam at Another University</w:t>
      </w:r>
    </w:p>
    <w:p w14:paraId="7D99B9A0" w14:textId="77777777" w:rsidR="002B26A3" w:rsidRPr="00727689" w:rsidRDefault="002B26A3" w:rsidP="00080170">
      <w:pPr>
        <w:tabs>
          <w:tab w:val="left" w:pos="284"/>
        </w:tabs>
        <w:ind w:left="0" w:right="5"/>
        <w:rPr>
          <w:color w:val="auto"/>
        </w:rPr>
      </w:pPr>
    </w:p>
    <w:p w14:paraId="0D732058" w14:textId="49251F68" w:rsidR="002B26A3" w:rsidRDefault="002B26A3" w:rsidP="00080170">
      <w:pPr>
        <w:tabs>
          <w:tab w:val="left" w:pos="284"/>
        </w:tabs>
        <w:ind w:left="0" w:right="5"/>
        <w:rPr>
          <w:color w:val="auto"/>
        </w:rPr>
      </w:pPr>
      <w:r>
        <w:rPr>
          <w:color w:val="auto"/>
        </w:rPr>
        <w:t>Students passing the English courses of their program following the preparatory exam at another higher education institution shall be exempted from the courses relevant to their grades if the course content from their previous university is deemed appropriate.</w:t>
      </w:r>
    </w:p>
    <w:p w14:paraId="3032BBFD" w14:textId="37FBFCC7" w:rsidR="00A153B2" w:rsidRDefault="00A153B2" w:rsidP="00080170">
      <w:pPr>
        <w:tabs>
          <w:tab w:val="left" w:pos="284"/>
        </w:tabs>
        <w:ind w:left="0" w:right="5"/>
        <w:rPr>
          <w:color w:val="auto"/>
        </w:rPr>
      </w:pPr>
    </w:p>
    <w:p w14:paraId="1A751D5B" w14:textId="14D949AF" w:rsidR="00C93130" w:rsidRPr="00727689" w:rsidRDefault="003D7021" w:rsidP="00080170">
      <w:pPr>
        <w:pStyle w:val="ListeParagraf"/>
        <w:numPr>
          <w:ilvl w:val="0"/>
          <w:numId w:val="6"/>
        </w:numPr>
        <w:tabs>
          <w:tab w:val="left" w:pos="284"/>
        </w:tabs>
        <w:ind w:left="0" w:right="5" w:hanging="10"/>
        <w:rPr>
          <w:b/>
          <w:bCs/>
          <w:color w:val="auto"/>
        </w:rPr>
      </w:pPr>
      <w:r>
        <w:rPr>
          <w:b/>
          <w:bCs/>
          <w:color w:val="auto"/>
        </w:rPr>
        <w:t xml:space="preserve">     Exemption as per other special cases are </w:t>
      </w:r>
      <w:r w:rsidR="006070DD">
        <w:rPr>
          <w:b/>
          <w:bCs/>
          <w:color w:val="auto"/>
        </w:rPr>
        <w:t>decided</w:t>
      </w:r>
      <w:r>
        <w:rPr>
          <w:b/>
          <w:bCs/>
          <w:color w:val="auto"/>
        </w:rPr>
        <w:t xml:space="preserve"> by the Board of Executives of the School of Foreign Languages. </w:t>
      </w:r>
    </w:p>
    <w:p w14:paraId="14AC9521" w14:textId="77777777" w:rsidR="002B26A3" w:rsidRPr="00727689" w:rsidRDefault="002B26A3" w:rsidP="00080170">
      <w:pPr>
        <w:tabs>
          <w:tab w:val="left" w:pos="284"/>
        </w:tabs>
        <w:ind w:left="0" w:right="5"/>
        <w:rPr>
          <w:color w:val="auto"/>
          <w:highlight w:val="cyan"/>
        </w:rPr>
      </w:pPr>
    </w:p>
    <w:p w14:paraId="3BE1DF91" w14:textId="5954E8AF" w:rsidR="002B26A3" w:rsidRDefault="002B26A3" w:rsidP="00080170">
      <w:pPr>
        <w:pStyle w:val="ListeParagraf"/>
        <w:numPr>
          <w:ilvl w:val="0"/>
          <w:numId w:val="6"/>
        </w:numPr>
        <w:tabs>
          <w:tab w:val="left" w:pos="284"/>
        </w:tabs>
        <w:ind w:left="0" w:right="5" w:hanging="10"/>
        <w:rPr>
          <w:b/>
          <w:color w:val="auto"/>
        </w:rPr>
      </w:pPr>
      <w:r>
        <w:rPr>
          <w:b/>
          <w:color w:val="auto"/>
        </w:rPr>
        <w:t xml:space="preserve">Exemption </w:t>
      </w:r>
      <w:r w:rsidR="006070DD">
        <w:rPr>
          <w:b/>
          <w:color w:val="auto"/>
        </w:rPr>
        <w:t>based on</w:t>
      </w:r>
      <w:r>
        <w:rPr>
          <w:b/>
          <w:color w:val="auto"/>
        </w:rPr>
        <w:t xml:space="preserve"> previous education</w:t>
      </w:r>
    </w:p>
    <w:p w14:paraId="51C31EC7" w14:textId="066DB12F" w:rsidR="00080170" w:rsidRPr="00727689" w:rsidRDefault="00080170" w:rsidP="00080170">
      <w:pPr>
        <w:pStyle w:val="ListeParagraf"/>
        <w:tabs>
          <w:tab w:val="left" w:pos="284"/>
        </w:tabs>
        <w:ind w:left="0" w:right="5" w:firstLine="0"/>
        <w:rPr>
          <w:b/>
          <w:color w:val="auto"/>
        </w:rPr>
      </w:pPr>
    </w:p>
    <w:p w14:paraId="2DA481D1" w14:textId="5196E4AD" w:rsidR="00A23C20" w:rsidRPr="00727689" w:rsidRDefault="00A23C20" w:rsidP="00080170">
      <w:pPr>
        <w:pStyle w:val="ListeParagraf"/>
        <w:numPr>
          <w:ilvl w:val="0"/>
          <w:numId w:val="11"/>
        </w:numPr>
        <w:tabs>
          <w:tab w:val="left" w:pos="284"/>
        </w:tabs>
        <w:spacing w:after="120" w:line="276" w:lineRule="auto"/>
        <w:ind w:left="0" w:right="5" w:hanging="10"/>
        <w:rPr>
          <w:color w:val="auto"/>
        </w:rPr>
      </w:pPr>
      <w:r>
        <w:rPr>
          <w:color w:val="auto"/>
        </w:rPr>
        <w:t>Students who have graduated from secondary education institutions in native English-speaking countries or have taken and passed English courses from Associate/ Undergraduate Degree programs of universities with YÖK equivalence are exempted from the relevant English courses of the department (ENG101, ENG102, ENG201, ENG202, ENG301 and ENG302) receiving the AA letter grade and the corresponding ECTS credit value.</w:t>
      </w:r>
    </w:p>
    <w:p w14:paraId="1B15034C" w14:textId="073236D2" w:rsidR="00A23C20" w:rsidRPr="00727689" w:rsidRDefault="00A23C20" w:rsidP="00080170">
      <w:pPr>
        <w:pStyle w:val="ListeParagraf"/>
        <w:numPr>
          <w:ilvl w:val="0"/>
          <w:numId w:val="11"/>
        </w:numPr>
        <w:tabs>
          <w:tab w:val="left" w:pos="284"/>
        </w:tabs>
        <w:spacing w:after="120" w:line="276" w:lineRule="auto"/>
        <w:ind w:left="0" w:right="5" w:hanging="10"/>
        <w:rPr>
          <w:color w:val="auto"/>
        </w:rPr>
      </w:pPr>
      <w:r>
        <w:rPr>
          <w:color w:val="auto"/>
        </w:rPr>
        <w:t xml:space="preserve"> Graduates from the departments of English Language and Literature, English Language Teaching, American Culture and Literature, English Linguistics, English Translation and Interpretation or English Comparative Literature at Turkish universities or those abroad are exempted from all department English courses (ENG101, ENG102, ENG201, ENG202, ENG301 and ENG302); receiving the AA letter grade and the corresponding ECTS credit value for these courses.</w:t>
      </w:r>
    </w:p>
    <w:p w14:paraId="74D3A2D4" w14:textId="77777777" w:rsidR="002B26A3" w:rsidRPr="00727689" w:rsidRDefault="002B26A3" w:rsidP="00080170">
      <w:pPr>
        <w:tabs>
          <w:tab w:val="left" w:pos="284"/>
        </w:tabs>
        <w:ind w:left="0" w:right="5"/>
        <w:rPr>
          <w:b/>
          <w:color w:val="auto"/>
          <w:highlight w:val="cyan"/>
        </w:rPr>
      </w:pPr>
    </w:p>
    <w:p w14:paraId="606CB39C" w14:textId="1368F90E" w:rsidR="003C070A" w:rsidRPr="00727689" w:rsidRDefault="00B426CE" w:rsidP="00080170">
      <w:pPr>
        <w:pStyle w:val="Balk1"/>
        <w:numPr>
          <w:ilvl w:val="0"/>
          <w:numId w:val="8"/>
        </w:numPr>
        <w:tabs>
          <w:tab w:val="left" w:pos="284"/>
        </w:tabs>
        <w:ind w:left="0" w:right="5" w:hanging="10"/>
        <w:jc w:val="both"/>
        <w:rPr>
          <w:b w:val="0"/>
          <w:bCs/>
          <w:color w:val="auto"/>
        </w:rPr>
      </w:pPr>
      <w:r>
        <w:rPr>
          <w:b w:val="0"/>
          <w:bCs/>
          <w:color w:val="auto"/>
        </w:rPr>
        <w:t xml:space="preserve">Exemption Regarding Departments </w:t>
      </w:r>
      <w:r w:rsidR="006070DD">
        <w:rPr>
          <w:b w:val="0"/>
          <w:bCs/>
          <w:color w:val="auto"/>
        </w:rPr>
        <w:t>where medium of instruction is</w:t>
      </w:r>
      <w:r>
        <w:rPr>
          <w:b w:val="0"/>
          <w:bCs/>
          <w:color w:val="auto"/>
        </w:rPr>
        <w:t xml:space="preserve"> Turkish </w:t>
      </w:r>
    </w:p>
    <w:p w14:paraId="453357FD" w14:textId="2F0C60B6" w:rsidR="003C070A" w:rsidRPr="00727689" w:rsidRDefault="00B426CE" w:rsidP="00080170">
      <w:pPr>
        <w:tabs>
          <w:tab w:val="left" w:pos="284"/>
        </w:tabs>
        <w:ind w:left="0" w:right="5"/>
        <w:rPr>
          <w:bCs/>
          <w:color w:val="auto"/>
        </w:rPr>
      </w:pPr>
      <w:r>
        <w:rPr>
          <w:bCs/>
          <w:color w:val="auto"/>
        </w:rPr>
        <w:t xml:space="preserve">English course exemptions for students of programs in Turkish proceed with respect to </w:t>
      </w:r>
      <w:r w:rsidR="006070DD">
        <w:rPr>
          <w:bCs/>
          <w:color w:val="auto"/>
        </w:rPr>
        <w:t>following</w:t>
      </w:r>
      <w:r>
        <w:rPr>
          <w:bCs/>
          <w:color w:val="auto"/>
        </w:rPr>
        <w:t xml:space="preserve"> conditions: </w:t>
      </w:r>
    </w:p>
    <w:p w14:paraId="5DC36976" w14:textId="6E37A164" w:rsidR="002D1A34" w:rsidRPr="00727689" w:rsidRDefault="006C43B3" w:rsidP="00080170">
      <w:pPr>
        <w:tabs>
          <w:tab w:val="left" w:pos="284"/>
        </w:tabs>
        <w:spacing w:after="0" w:line="273" w:lineRule="auto"/>
        <w:ind w:left="284" w:right="5"/>
        <w:rPr>
          <w:bCs/>
          <w:color w:val="auto"/>
        </w:rPr>
      </w:pPr>
      <w:r>
        <w:rPr>
          <w:bCs/>
          <w:color w:val="auto"/>
        </w:rPr>
        <w:t xml:space="preserve">(i) English course exemption </w:t>
      </w:r>
      <w:r w:rsidR="006070DD">
        <w:rPr>
          <w:bCs/>
          <w:color w:val="auto"/>
        </w:rPr>
        <w:t>as per</w:t>
      </w:r>
      <w:r>
        <w:rPr>
          <w:bCs/>
          <w:color w:val="auto"/>
        </w:rPr>
        <w:t xml:space="preserve"> level assessment exam results </w:t>
      </w:r>
    </w:p>
    <w:p w14:paraId="1F0D81AA" w14:textId="77777777" w:rsidR="006070DD" w:rsidRDefault="006C43B3" w:rsidP="00080170">
      <w:pPr>
        <w:tabs>
          <w:tab w:val="left" w:pos="284"/>
        </w:tabs>
        <w:spacing w:after="0" w:line="273" w:lineRule="auto"/>
        <w:ind w:left="284" w:right="5"/>
        <w:rPr>
          <w:bCs/>
          <w:color w:val="auto"/>
        </w:rPr>
      </w:pPr>
      <w:r>
        <w:rPr>
          <w:bCs/>
          <w:color w:val="auto"/>
        </w:rPr>
        <w:t xml:space="preserve">(ii) Exemption of students joining the Basic English/ Preparatory English program at Atılım University or other universities and then, proceeding with their majors in Turkish </w:t>
      </w:r>
    </w:p>
    <w:p w14:paraId="2CB1CAEE" w14:textId="0B9FAAA3" w:rsidR="002D1A34" w:rsidRPr="00727689" w:rsidRDefault="006C43B3" w:rsidP="00080170">
      <w:pPr>
        <w:tabs>
          <w:tab w:val="left" w:pos="284"/>
        </w:tabs>
        <w:spacing w:after="0" w:line="273" w:lineRule="auto"/>
        <w:ind w:left="284" w:right="5"/>
        <w:rPr>
          <w:bCs/>
          <w:color w:val="auto"/>
        </w:rPr>
      </w:pPr>
      <w:r>
        <w:rPr>
          <w:bCs/>
          <w:color w:val="auto"/>
        </w:rPr>
        <w:t xml:space="preserve">(iii) Exemption of students of programs in Turkish </w:t>
      </w:r>
      <w:r w:rsidR="006070DD">
        <w:rPr>
          <w:bCs/>
          <w:color w:val="auto"/>
        </w:rPr>
        <w:t>based on</w:t>
      </w:r>
      <w:r>
        <w:rPr>
          <w:bCs/>
          <w:color w:val="auto"/>
        </w:rPr>
        <w:t xml:space="preserve"> their results in an external exam </w:t>
      </w:r>
    </w:p>
    <w:p w14:paraId="3BC2D7FD" w14:textId="231D464D" w:rsidR="003C070A" w:rsidRPr="00727689" w:rsidRDefault="006C43B3" w:rsidP="00080170">
      <w:pPr>
        <w:tabs>
          <w:tab w:val="left" w:pos="284"/>
        </w:tabs>
        <w:spacing w:after="0" w:line="273" w:lineRule="auto"/>
        <w:ind w:left="284" w:right="5"/>
        <w:rPr>
          <w:bCs/>
          <w:color w:val="auto"/>
        </w:rPr>
      </w:pPr>
      <w:r>
        <w:rPr>
          <w:bCs/>
          <w:color w:val="auto"/>
        </w:rPr>
        <w:t xml:space="preserve">(iv) Other special cases </w:t>
      </w:r>
    </w:p>
    <w:p w14:paraId="3CE4E259" w14:textId="77777777" w:rsidR="003C070A" w:rsidRPr="00727689" w:rsidRDefault="00B426CE" w:rsidP="00080170">
      <w:pPr>
        <w:tabs>
          <w:tab w:val="left" w:pos="284"/>
        </w:tabs>
        <w:spacing w:after="8" w:line="259" w:lineRule="auto"/>
        <w:ind w:left="284" w:right="5"/>
        <w:rPr>
          <w:color w:val="auto"/>
        </w:rPr>
      </w:pPr>
      <w:r>
        <w:rPr>
          <w:color w:val="auto"/>
        </w:rPr>
        <w:t xml:space="preserve"> </w:t>
      </w:r>
    </w:p>
    <w:p w14:paraId="33CC3737" w14:textId="037FFD63" w:rsidR="003C070A" w:rsidRPr="00727689" w:rsidRDefault="00B426CE" w:rsidP="00080170">
      <w:pPr>
        <w:tabs>
          <w:tab w:val="left" w:pos="284"/>
        </w:tabs>
        <w:spacing w:after="9"/>
        <w:ind w:left="0" w:right="5"/>
        <w:rPr>
          <w:b/>
          <w:color w:val="auto"/>
        </w:rPr>
      </w:pPr>
      <w:r>
        <w:rPr>
          <w:b/>
          <w:color w:val="auto"/>
        </w:rPr>
        <w:t xml:space="preserve">(i) Exemption </w:t>
      </w:r>
      <w:r w:rsidR="006070DD">
        <w:rPr>
          <w:b/>
          <w:color w:val="auto"/>
        </w:rPr>
        <w:t>as per</w:t>
      </w:r>
      <w:r>
        <w:rPr>
          <w:b/>
          <w:color w:val="auto"/>
        </w:rPr>
        <w:t xml:space="preserve"> Level Assessment Exam Results</w:t>
      </w:r>
    </w:p>
    <w:p w14:paraId="3C6F0C60" w14:textId="77777777" w:rsidR="003C070A" w:rsidRPr="00727689" w:rsidRDefault="00B426CE" w:rsidP="00080170">
      <w:pPr>
        <w:tabs>
          <w:tab w:val="left" w:pos="284"/>
        </w:tabs>
        <w:spacing w:after="0" w:line="259" w:lineRule="auto"/>
        <w:ind w:left="0" w:right="5"/>
        <w:rPr>
          <w:color w:val="auto"/>
        </w:rPr>
      </w:pPr>
      <w:r>
        <w:rPr>
          <w:color w:val="auto"/>
        </w:rPr>
        <w:t xml:space="preserve"> </w:t>
      </w:r>
    </w:p>
    <w:p w14:paraId="60CCD068" w14:textId="03A4627E" w:rsidR="002D1A34" w:rsidRPr="00727689" w:rsidRDefault="00045056" w:rsidP="00080170">
      <w:pPr>
        <w:tabs>
          <w:tab w:val="left" w:pos="284"/>
        </w:tabs>
        <w:spacing w:after="0" w:line="259" w:lineRule="auto"/>
        <w:ind w:left="0" w:right="5"/>
        <w:rPr>
          <w:color w:val="auto"/>
        </w:rPr>
      </w:pPr>
      <w:r>
        <w:rPr>
          <w:color w:val="auto"/>
        </w:rPr>
        <w:t xml:space="preserve">A level assessment exam is </w:t>
      </w:r>
      <w:r w:rsidR="006070DD">
        <w:rPr>
          <w:color w:val="auto"/>
        </w:rPr>
        <w:t>given</w:t>
      </w:r>
      <w:r>
        <w:rPr>
          <w:color w:val="auto"/>
        </w:rPr>
        <w:t xml:space="preserve"> to students registering to Atılım University programs in Turkish fol</w:t>
      </w:r>
      <w:r w:rsidR="006070DD">
        <w:rPr>
          <w:color w:val="auto"/>
        </w:rPr>
        <w:t xml:space="preserve">lowing their registration, on an assigned </w:t>
      </w:r>
      <w:r>
        <w:rPr>
          <w:color w:val="auto"/>
        </w:rPr>
        <w:t>date. Grouping and exemption procedures take place as per the scores in the Proficiency test that is prepared on the basis of the Common European Framework of Reference for Languages (CEFR), or an equivalent exam. Students scoring the base point for each level are exempted from the English courses at their level, as per Table 3. They are required to take the remaining courses. Such students receive the AA letter grade and the corresponding ECTS value for these courses.</w:t>
      </w:r>
    </w:p>
    <w:p w14:paraId="093223B3" w14:textId="639036FC" w:rsidR="008B70BF" w:rsidRPr="00727689" w:rsidRDefault="008B70BF" w:rsidP="00080170">
      <w:pPr>
        <w:tabs>
          <w:tab w:val="left" w:pos="284"/>
        </w:tabs>
        <w:spacing w:after="0" w:line="259" w:lineRule="auto"/>
        <w:ind w:left="0" w:right="5"/>
        <w:rPr>
          <w:color w:val="auto"/>
        </w:rPr>
      </w:pPr>
    </w:p>
    <w:p w14:paraId="02DA3D43" w14:textId="5227EFD0" w:rsidR="008B70BF" w:rsidRPr="00727689" w:rsidRDefault="008B70BF" w:rsidP="00080170">
      <w:pPr>
        <w:tabs>
          <w:tab w:val="left" w:pos="284"/>
        </w:tabs>
        <w:spacing w:after="120" w:line="276" w:lineRule="auto"/>
        <w:ind w:left="0" w:right="5"/>
        <w:rPr>
          <w:rFonts w:eastAsia="Calibri"/>
          <w:color w:val="auto"/>
          <w:szCs w:val="24"/>
        </w:rPr>
      </w:pPr>
      <w:r>
        <w:rPr>
          <w:b/>
          <w:bCs/>
          <w:color w:val="auto"/>
          <w:szCs w:val="24"/>
        </w:rPr>
        <w:t>Table 3:</w:t>
      </w:r>
      <w:r>
        <w:rPr>
          <w:color w:val="auto"/>
          <w:szCs w:val="24"/>
        </w:rPr>
        <w:t xml:space="preserve"> Exemption </w:t>
      </w:r>
      <w:r w:rsidR="006070DD">
        <w:rPr>
          <w:color w:val="auto"/>
          <w:szCs w:val="24"/>
        </w:rPr>
        <w:t>as per</w:t>
      </w:r>
      <w:r>
        <w:rPr>
          <w:color w:val="auto"/>
          <w:szCs w:val="24"/>
        </w:rPr>
        <w:t xml:space="preserve"> Level Assessment Exam for Students of Programs in Turkish</w:t>
      </w:r>
    </w:p>
    <w:tbl>
      <w:tblPr>
        <w:tblStyle w:val="TabloKlavuzu21"/>
        <w:tblW w:w="9213" w:type="dxa"/>
        <w:jc w:val="center"/>
        <w:tblLayout w:type="fixed"/>
        <w:tblLook w:val="04A0" w:firstRow="1" w:lastRow="0" w:firstColumn="1" w:lastColumn="0" w:noHBand="0" w:noVBand="1"/>
      </w:tblPr>
      <w:tblGrid>
        <w:gridCol w:w="1271"/>
        <w:gridCol w:w="2268"/>
        <w:gridCol w:w="3119"/>
        <w:gridCol w:w="2555"/>
      </w:tblGrid>
      <w:tr w:rsidR="00727689" w:rsidRPr="00727689" w14:paraId="180A3F34" w14:textId="77777777" w:rsidTr="008B70BF">
        <w:trPr>
          <w:trHeight w:val="326"/>
          <w:jc w:val="center"/>
        </w:trPr>
        <w:tc>
          <w:tcPr>
            <w:tcW w:w="1271" w:type="dxa"/>
          </w:tcPr>
          <w:p w14:paraId="096CE446" w14:textId="77777777" w:rsidR="008B70BF" w:rsidRPr="00727689" w:rsidRDefault="008B70BF" w:rsidP="00080170">
            <w:pPr>
              <w:tabs>
                <w:tab w:val="left" w:pos="284"/>
              </w:tabs>
              <w:spacing w:after="0" w:line="240" w:lineRule="auto"/>
              <w:ind w:left="0" w:right="5"/>
              <w:rPr>
                <w:rFonts w:eastAsia="Calibri"/>
                <w:b/>
                <w:color w:val="auto"/>
                <w:sz w:val="22"/>
              </w:rPr>
            </w:pPr>
          </w:p>
        </w:tc>
        <w:tc>
          <w:tcPr>
            <w:tcW w:w="2268" w:type="dxa"/>
          </w:tcPr>
          <w:p w14:paraId="317DF600" w14:textId="77777777" w:rsidR="008B70BF" w:rsidRPr="00727689" w:rsidRDefault="008B70BF" w:rsidP="00080170">
            <w:pPr>
              <w:tabs>
                <w:tab w:val="left" w:pos="284"/>
              </w:tabs>
              <w:spacing w:after="0" w:line="240" w:lineRule="auto"/>
              <w:ind w:left="0" w:right="5"/>
              <w:jc w:val="center"/>
              <w:rPr>
                <w:rFonts w:eastAsia="Calibri"/>
                <w:b/>
                <w:color w:val="auto"/>
                <w:szCs w:val="24"/>
              </w:rPr>
            </w:pPr>
            <w:r>
              <w:rPr>
                <w:b/>
                <w:color w:val="auto"/>
                <w:szCs w:val="24"/>
              </w:rPr>
              <w:t>Minimum Score</w:t>
            </w:r>
          </w:p>
          <w:p w14:paraId="48531AAF" w14:textId="77777777" w:rsidR="008B70BF" w:rsidRPr="00727689" w:rsidRDefault="008B70BF" w:rsidP="00080170">
            <w:pPr>
              <w:tabs>
                <w:tab w:val="left" w:pos="284"/>
              </w:tabs>
              <w:spacing w:after="0" w:line="240" w:lineRule="auto"/>
              <w:ind w:left="0" w:right="5"/>
              <w:jc w:val="center"/>
              <w:rPr>
                <w:rFonts w:eastAsia="Calibri"/>
                <w:b/>
                <w:color w:val="auto"/>
                <w:szCs w:val="24"/>
              </w:rPr>
            </w:pPr>
            <w:r>
              <w:rPr>
                <w:b/>
                <w:color w:val="auto"/>
                <w:szCs w:val="24"/>
              </w:rPr>
              <w:t>(Over 100)</w:t>
            </w:r>
          </w:p>
        </w:tc>
        <w:tc>
          <w:tcPr>
            <w:tcW w:w="3119" w:type="dxa"/>
          </w:tcPr>
          <w:p w14:paraId="37337B1D" w14:textId="77777777" w:rsidR="008B70BF" w:rsidRPr="00727689" w:rsidRDefault="008B70BF" w:rsidP="00080170">
            <w:pPr>
              <w:tabs>
                <w:tab w:val="left" w:pos="284"/>
              </w:tabs>
              <w:spacing w:after="0" w:line="240" w:lineRule="auto"/>
              <w:ind w:left="0" w:right="5"/>
              <w:jc w:val="center"/>
              <w:rPr>
                <w:rFonts w:eastAsia="Calibri"/>
                <w:b/>
                <w:color w:val="auto"/>
                <w:szCs w:val="24"/>
              </w:rPr>
            </w:pPr>
            <w:r>
              <w:rPr>
                <w:b/>
                <w:color w:val="auto"/>
                <w:szCs w:val="24"/>
              </w:rPr>
              <w:t>Courses to be Exempted from</w:t>
            </w:r>
          </w:p>
        </w:tc>
        <w:tc>
          <w:tcPr>
            <w:tcW w:w="2555" w:type="dxa"/>
          </w:tcPr>
          <w:p w14:paraId="4D06C6ED" w14:textId="77777777" w:rsidR="008B70BF" w:rsidRPr="00727689" w:rsidRDefault="008B70BF" w:rsidP="00080170">
            <w:pPr>
              <w:tabs>
                <w:tab w:val="left" w:pos="284"/>
              </w:tabs>
              <w:spacing w:after="0" w:line="240" w:lineRule="auto"/>
              <w:ind w:left="0" w:right="5"/>
              <w:jc w:val="center"/>
              <w:rPr>
                <w:rFonts w:eastAsia="Calibri"/>
                <w:b/>
                <w:color w:val="auto"/>
                <w:szCs w:val="24"/>
              </w:rPr>
            </w:pPr>
            <w:r>
              <w:rPr>
                <w:b/>
                <w:color w:val="auto"/>
                <w:szCs w:val="24"/>
              </w:rPr>
              <w:t>Courses to Take</w:t>
            </w:r>
          </w:p>
        </w:tc>
      </w:tr>
      <w:tr w:rsidR="00727689" w:rsidRPr="00727689" w14:paraId="27E5D3EA" w14:textId="77777777" w:rsidTr="008B70BF">
        <w:trPr>
          <w:trHeight w:val="700"/>
          <w:jc w:val="center"/>
        </w:trPr>
        <w:tc>
          <w:tcPr>
            <w:tcW w:w="1271" w:type="dxa"/>
            <w:vMerge w:val="restart"/>
            <w:vAlign w:val="center"/>
          </w:tcPr>
          <w:p w14:paraId="5C275DD8" w14:textId="77777777" w:rsidR="008B70BF" w:rsidRPr="00727689" w:rsidRDefault="008B70BF" w:rsidP="00080170">
            <w:pPr>
              <w:tabs>
                <w:tab w:val="left" w:pos="284"/>
              </w:tabs>
              <w:spacing w:after="0" w:line="240" w:lineRule="auto"/>
              <w:ind w:left="0" w:right="5"/>
              <w:rPr>
                <w:rFonts w:eastAsia="Calibri"/>
                <w:color w:val="auto"/>
                <w:sz w:val="22"/>
              </w:rPr>
            </w:pPr>
            <w:r>
              <w:rPr>
                <w:b/>
                <w:color w:val="auto"/>
                <w:sz w:val="22"/>
              </w:rPr>
              <w:t>Year 1</w:t>
            </w:r>
          </w:p>
        </w:tc>
        <w:tc>
          <w:tcPr>
            <w:tcW w:w="2268" w:type="dxa"/>
            <w:vAlign w:val="center"/>
          </w:tcPr>
          <w:p w14:paraId="6D480AE5" w14:textId="77777777" w:rsidR="008B70BF" w:rsidRPr="00727689" w:rsidRDefault="008B70BF" w:rsidP="00080170">
            <w:pPr>
              <w:tabs>
                <w:tab w:val="left" w:pos="284"/>
              </w:tabs>
              <w:spacing w:after="0" w:line="240" w:lineRule="auto"/>
              <w:ind w:left="0" w:right="5"/>
              <w:jc w:val="center"/>
              <w:rPr>
                <w:rFonts w:eastAsia="Calibri"/>
                <w:color w:val="auto"/>
                <w:szCs w:val="24"/>
              </w:rPr>
            </w:pPr>
            <w:r>
              <w:rPr>
                <w:color w:val="auto"/>
                <w:szCs w:val="24"/>
              </w:rPr>
              <w:t>20</w:t>
            </w:r>
          </w:p>
        </w:tc>
        <w:tc>
          <w:tcPr>
            <w:tcW w:w="3119" w:type="dxa"/>
            <w:vAlign w:val="center"/>
          </w:tcPr>
          <w:p w14:paraId="7FD6F4D0" w14:textId="77777777" w:rsidR="008B70BF" w:rsidRPr="00727689" w:rsidRDefault="008B70BF" w:rsidP="00080170">
            <w:pPr>
              <w:tabs>
                <w:tab w:val="left" w:pos="284"/>
              </w:tabs>
              <w:spacing w:after="0" w:line="240" w:lineRule="auto"/>
              <w:ind w:left="0" w:right="5"/>
              <w:jc w:val="center"/>
              <w:rPr>
                <w:rFonts w:eastAsia="Calibri"/>
                <w:color w:val="auto"/>
                <w:szCs w:val="24"/>
              </w:rPr>
            </w:pPr>
            <w:r>
              <w:rPr>
                <w:color w:val="auto"/>
                <w:szCs w:val="24"/>
              </w:rPr>
              <w:t>ENG121</w:t>
            </w:r>
          </w:p>
        </w:tc>
        <w:tc>
          <w:tcPr>
            <w:tcW w:w="2555" w:type="dxa"/>
            <w:vAlign w:val="center"/>
          </w:tcPr>
          <w:p w14:paraId="747AD90E" w14:textId="77777777" w:rsidR="008B70BF" w:rsidRPr="00727689" w:rsidRDefault="008B70BF" w:rsidP="00080170">
            <w:pPr>
              <w:tabs>
                <w:tab w:val="left" w:pos="284"/>
              </w:tabs>
              <w:spacing w:after="0" w:line="240" w:lineRule="auto"/>
              <w:ind w:left="0" w:right="5"/>
              <w:jc w:val="center"/>
              <w:rPr>
                <w:rFonts w:eastAsia="Calibri"/>
                <w:color w:val="auto"/>
                <w:szCs w:val="24"/>
              </w:rPr>
            </w:pPr>
            <w:r>
              <w:rPr>
                <w:color w:val="auto"/>
                <w:szCs w:val="24"/>
              </w:rPr>
              <w:t>ENG122, ENG221, ENG222, ENG321, ENG322</w:t>
            </w:r>
          </w:p>
        </w:tc>
      </w:tr>
      <w:tr w:rsidR="00727689" w:rsidRPr="00727689" w14:paraId="6288BFD0" w14:textId="77777777" w:rsidTr="008B70BF">
        <w:trPr>
          <w:trHeight w:val="572"/>
          <w:jc w:val="center"/>
        </w:trPr>
        <w:tc>
          <w:tcPr>
            <w:tcW w:w="1271" w:type="dxa"/>
            <w:vMerge/>
            <w:vAlign w:val="center"/>
          </w:tcPr>
          <w:p w14:paraId="36FF8C27" w14:textId="77777777" w:rsidR="008B70BF" w:rsidRPr="00727689" w:rsidRDefault="008B70BF" w:rsidP="00080170">
            <w:pPr>
              <w:tabs>
                <w:tab w:val="left" w:pos="284"/>
              </w:tabs>
              <w:spacing w:after="0" w:line="240" w:lineRule="auto"/>
              <w:ind w:left="0" w:right="5"/>
              <w:rPr>
                <w:rFonts w:eastAsia="Calibri"/>
                <w:color w:val="auto"/>
                <w:sz w:val="22"/>
              </w:rPr>
            </w:pPr>
          </w:p>
        </w:tc>
        <w:tc>
          <w:tcPr>
            <w:tcW w:w="2268" w:type="dxa"/>
            <w:vAlign w:val="center"/>
          </w:tcPr>
          <w:p w14:paraId="04B08D56" w14:textId="77777777" w:rsidR="008B70BF" w:rsidRPr="00727689" w:rsidRDefault="008B70BF" w:rsidP="00080170">
            <w:pPr>
              <w:tabs>
                <w:tab w:val="left" w:pos="284"/>
              </w:tabs>
              <w:spacing w:after="0" w:line="240" w:lineRule="auto"/>
              <w:ind w:left="0" w:right="5"/>
              <w:jc w:val="center"/>
              <w:rPr>
                <w:rFonts w:eastAsia="Calibri"/>
                <w:color w:val="auto"/>
                <w:szCs w:val="24"/>
              </w:rPr>
            </w:pPr>
            <w:r>
              <w:rPr>
                <w:color w:val="auto"/>
                <w:szCs w:val="24"/>
              </w:rPr>
              <w:t>40</w:t>
            </w:r>
          </w:p>
        </w:tc>
        <w:tc>
          <w:tcPr>
            <w:tcW w:w="3119" w:type="dxa"/>
            <w:vAlign w:val="center"/>
          </w:tcPr>
          <w:p w14:paraId="042AD591" w14:textId="77777777" w:rsidR="008B70BF" w:rsidRPr="00727689" w:rsidRDefault="008B70BF" w:rsidP="00080170">
            <w:pPr>
              <w:tabs>
                <w:tab w:val="left" w:pos="284"/>
              </w:tabs>
              <w:spacing w:after="0" w:line="240" w:lineRule="auto"/>
              <w:ind w:left="0" w:right="5"/>
              <w:jc w:val="center"/>
              <w:rPr>
                <w:rFonts w:eastAsia="Calibri"/>
                <w:color w:val="auto"/>
                <w:szCs w:val="24"/>
              </w:rPr>
            </w:pPr>
            <w:r>
              <w:rPr>
                <w:color w:val="auto"/>
                <w:szCs w:val="24"/>
              </w:rPr>
              <w:t>ENG121, ENG122</w:t>
            </w:r>
          </w:p>
        </w:tc>
        <w:tc>
          <w:tcPr>
            <w:tcW w:w="2555" w:type="dxa"/>
            <w:vAlign w:val="center"/>
          </w:tcPr>
          <w:p w14:paraId="7A4FCD6D" w14:textId="77777777" w:rsidR="008B70BF" w:rsidRPr="00727689" w:rsidRDefault="008B70BF" w:rsidP="00080170">
            <w:pPr>
              <w:tabs>
                <w:tab w:val="left" w:pos="284"/>
              </w:tabs>
              <w:spacing w:after="0" w:line="240" w:lineRule="auto"/>
              <w:ind w:left="0" w:right="5"/>
              <w:jc w:val="center"/>
              <w:rPr>
                <w:rFonts w:eastAsia="Calibri"/>
                <w:color w:val="auto"/>
                <w:szCs w:val="24"/>
              </w:rPr>
            </w:pPr>
            <w:r>
              <w:rPr>
                <w:color w:val="auto"/>
                <w:szCs w:val="24"/>
              </w:rPr>
              <w:t>ENG221, ENG222, ENG321, ENG322</w:t>
            </w:r>
          </w:p>
        </w:tc>
      </w:tr>
      <w:tr w:rsidR="00727689" w:rsidRPr="00727689" w14:paraId="20F486DF" w14:textId="77777777" w:rsidTr="008B70BF">
        <w:trPr>
          <w:trHeight w:val="512"/>
          <w:jc w:val="center"/>
        </w:trPr>
        <w:tc>
          <w:tcPr>
            <w:tcW w:w="1271" w:type="dxa"/>
            <w:vMerge w:val="restart"/>
            <w:vAlign w:val="center"/>
          </w:tcPr>
          <w:p w14:paraId="33337A16" w14:textId="77777777" w:rsidR="008B70BF" w:rsidRPr="00727689" w:rsidRDefault="008B70BF" w:rsidP="00080170">
            <w:pPr>
              <w:tabs>
                <w:tab w:val="left" w:pos="284"/>
              </w:tabs>
              <w:spacing w:after="0" w:line="240" w:lineRule="auto"/>
              <w:ind w:left="0" w:right="5"/>
              <w:rPr>
                <w:rFonts w:eastAsia="Calibri"/>
                <w:color w:val="auto"/>
                <w:sz w:val="22"/>
              </w:rPr>
            </w:pPr>
            <w:r>
              <w:rPr>
                <w:b/>
                <w:color w:val="auto"/>
                <w:sz w:val="22"/>
              </w:rPr>
              <w:t>Year 2</w:t>
            </w:r>
            <w:r>
              <w:rPr>
                <w:color w:val="auto"/>
                <w:sz w:val="22"/>
              </w:rPr>
              <w:t xml:space="preserve"> </w:t>
            </w:r>
          </w:p>
        </w:tc>
        <w:tc>
          <w:tcPr>
            <w:tcW w:w="2268" w:type="dxa"/>
            <w:vAlign w:val="center"/>
          </w:tcPr>
          <w:p w14:paraId="58DF6A91" w14:textId="77777777" w:rsidR="008B70BF" w:rsidRPr="00727689" w:rsidRDefault="008B70BF" w:rsidP="00080170">
            <w:pPr>
              <w:tabs>
                <w:tab w:val="left" w:pos="284"/>
              </w:tabs>
              <w:spacing w:after="0" w:line="240" w:lineRule="auto"/>
              <w:ind w:left="0" w:right="5"/>
              <w:jc w:val="center"/>
              <w:rPr>
                <w:rFonts w:eastAsia="Calibri"/>
                <w:color w:val="auto"/>
                <w:szCs w:val="24"/>
              </w:rPr>
            </w:pPr>
            <w:r>
              <w:rPr>
                <w:color w:val="auto"/>
                <w:szCs w:val="24"/>
              </w:rPr>
              <w:t>55</w:t>
            </w:r>
          </w:p>
        </w:tc>
        <w:tc>
          <w:tcPr>
            <w:tcW w:w="3119" w:type="dxa"/>
            <w:vAlign w:val="center"/>
          </w:tcPr>
          <w:p w14:paraId="0E082EF2" w14:textId="77777777" w:rsidR="008B70BF" w:rsidRPr="00727689" w:rsidRDefault="008B70BF" w:rsidP="00080170">
            <w:pPr>
              <w:tabs>
                <w:tab w:val="left" w:pos="284"/>
              </w:tabs>
              <w:spacing w:after="0" w:line="240" w:lineRule="auto"/>
              <w:ind w:left="0" w:right="5"/>
              <w:jc w:val="center"/>
              <w:rPr>
                <w:rFonts w:eastAsia="Calibri"/>
                <w:color w:val="auto"/>
                <w:szCs w:val="24"/>
              </w:rPr>
            </w:pPr>
            <w:r>
              <w:rPr>
                <w:color w:val="auto"/>
                <w:szCs w:val="24"/>
              </w:rPr>
              <w:t>ENG121, ENG122, ENG221</w:t>
            </w:r>
          </w:p>
        </w:tc>
        <w:tc>
          <w:tcPr>
            <w:tcW w:w="2555" w:type="dxa"/>
            <w:vAlign w:val="center"/>
          </w:tcPr>
          <w:p w14:paraId="6AFDAD76" w14:textId="77777777" w:rsidR="008B70BF" w:rsidRPr="00727689" w:rsidRDefault="008B70BF" w:rsidP="00080170">
            <w:pPr>
              <w:tabs>
                <w:tab w:val="left" w:pos="284"/>
              </w:tabs>
              <w:spacing w:after="0" w:line="240" w:lineRule="auto"/>
              <w:ind w:left="0" w:right="5"/>
              <w:jc w:val="center"/>
              <w:rPr>
                <w:rFonts w:eastAsia="Calibri"/>
                <w:color w:val="auto"/>
                <w:szCs w:val="24"/>
              </w:rPr>
            </w:pPr>
            <w:r>
              <w:rPr>
                <w:color w:val="auto"/>
                <w:szCs w:val="24"/>
              </w:rPr>
              <w:t>ENG222, ENG321, ENG322</w:t>
            </w:r>
          </w:p>
        </w:tc>
      </w:tr>
      <w:tr w:rsidR="00727689" w:rsidRPr="00727689" w14:paraId="0223CE8A" w14:textId="77777777" w:rsidTr="008B70BF">
        <w:trPr>
          <w:trHeight w:val="395"/>
          <w:jc w:val="center"/>
        </w:trPr>
        <w:tc>
          <w:tcPr>
            <w:tcW w:w="1271" w:type="dxa"/>
            <w:vMerge/>
            <w:vAlign w:val="center"/>
          </w:tcPr>
          <w:p w14:paraId="5FE6EE5A" w14:textId="77777777" w:rsidR="008B70BF" w:rsidRPr="00727689" w:rsidRDefault="008B70BF" w:rsidP="00080170">
            <w:pPr>
              <w:tabs>
                <w:tab w:val="left" w:pos="284"/>
              </w:tabs>
              <w:spacing w:after="0" w:line="240" w:lineRule="auto"/>
              <w:ind w:left="0" w:right="5"/>
              <w:rPr>
                <w:rFonts w:eastAsia="Calibri"/>
                <w:color w:val="auto"/>
                <w:sz w:val="22"/>
              </w:rPr>
            </w:pPr>
          </w:p>
        </w:tc>
        <w:tc>
          <w:tcPr>
            <w:tcW w:w="2268" w:type="dxa"/>
            <w:vAlign w:val="center"/>
          </w:tcPr>
          <w:p w14:paraId="3952EEA1" w14:textId="77777777" w:rsidR="008B70BF" w:rsidRPr="00727689" w:rsidRDefault="008B70BF" w:rsidP="00080170">
            <w:pPr>
              <w:tabs>
                <w:tab w:val="left" w:pos="284"/>
              </w:tabs>
              <w:spacing w:after="0" w:line="240" w:lineRule="auto"/>
              <w:ind w:left="0" w:right="5"/>
              <w:jc w:val="center"/>
              <w:rPr>
                <w:rFonts w:eastAsia="Calibri"/>
                <w:color w:val="auto"/>
                <w:szCs w:val="24"/>
              </w:rPr>
            </w:pPr>
            <w:r>
              <w:rPr>
                <w:color w:val="auto"/>
                <w:szCs w:val="24"/>
              </w:rPr>
              <w:t>70</w:t>
            </w:r>
          </w:p>
        </w:tc>
        <w:tc>
          <w:tcPr>
            <w:tcW w:w="3119" w:type="dxa"/>
            <w:vAlign w:val="center"/>
          </w:tcPr>
          <w:p w14:paraId="3D995A99" w14:textId="77777777" w:rsidR="008B70BF" w:rsidRPr="00727689" w:rsidRDefault="008B70BF" w:rsidP="00080170">
            <w:pPr>
              <w:tabs>
                <w:tab w:val="left" w:pos="284"/>
              </w:tabs>
              <w:spacing w:after="0" w:line="240" w:lineRule="auto"/>
              <w:ind w:left="0" w:right="5"/>
              <w:jc w:val="center"/>
              <w:rPr>
                <w:rFonts w:eastAsia="Calibri"/>
                <w:color w:val="auto"/>
                <w:szCs w:val="24"/>
              </w:rPr>
            </w:pPr>
            <w:r>
              <w:rPr>
                <w:color w:val="auto"/>
                <w:szCs w:val="24"/>
              </w:rPr>
              <w:t>ENG121, ENG122, ENG221, ENG222</w:t>
            </w:r>
          </w:p>
        </w:tc>
        <w:tc>
          <w:tcPr>
            <w:tcW w:w="2555" w:type="dxa"/>
            <w:vAlign w:val="center"/>
          </w:tcPr>
          <w:p w14:paraId="3F357DB1" w14:textId="77777777" w:rsidR="008B70BF" w:rsidRPr="00727689" w:rsidRDefault="008B70BF" w:rsidP="00080170">
            <w:pPr>
              <w:tabs>
                <w:tab w:val="left" w:pos="284"/>
              </w:tabs>
              <w:spacing w:after="0" w:line="240" w:lineRule="auto"/>
              <w:ind w:left="0" w:right="5"/>
              <w:jc w:val="center"/>
              <w:rPr>
                <w:rFonts w:eastAsia="Calibri"/>
                <w:color w:val="auto"/>
                <w:szCs w:val="24"/>
              </w:rPr>
            </w:pPr>
            <w:r>
              <w:rPr>
                <w:color w:val="auto"/>
                <w:szCs w:val="24"/>
              </w:rPr>
              <w:t>ENG321, ENG322</w:t>
            </w:r>
          </w:p>
        </w:tc>
      </w:tr>
      <w:tr w:rsidR="00727689" w:rsidRPr="00727689" w14:paraId="15DF6908" w14:textId="77777777" w:rsidTr="008B70BF">
        <w:trPr>
          <w:trHeight w:val="326"/>
          <w:jc w:val="center"/>
        </w:trPr>
        <w:tc>
          <w:tcPr>
            <w:tcW w:w="1271" w:type="dxa"/>
            <w:vMerge w:val="restart"/>
            <w:vAlign w:val="center"/>
          </w:tcPr>
          <w:p w14:paraId="32B73271" w14:textId="77777777" w:rsidR="008B70BF" w:rsidRPr="00727689" w:rsidRDefault="008B70BF" w:rsidP="00080170">
            <w:pPr>
              <w:tabs>
                <w:tab w:val="left" w:pos="284"/>
              </w:tabs>
              <w:spacing w:after="0" w:line="240" w:lineRule="auto"/>
              <w:ind w:left="0" w:right="5"/>
              <w:rPr>
                <w:rFonts w:eastAsia="Calibri"/>
                <w:color w:val="auto"/>
                <w:sz w:val="22"/>
              </w:rPr>
            </w:pPr>
            <w:r>
              <w:rPr>
                <w:b/>
                <w:color w:val="auto"/>
                <w:sz w:val="22"/>
              </w:rPr>
              <w:t>Year 3</w:t>
            </w:r>
          </w:p>
        </w:tc>
        <w:tc>
          <w:tcPr>
            <w:tcW w:w="2268" w:type="dxa"/>
            <w:vAlign w:val="center"/>
          </w:tcPr>
          <w:p w14:paraId="3916D645" w14:textId="77777777" w:rsidR="008B70BF" w:rsidRPr="00727689" w:rsidRDefault="008B70BF" w:rsidP="00080170">
            <w:pPr>
              <w:tabs>
                <w:tab w:val="left" w:pos="284"/>
              </w:tabs>
              <w:spacing w:after="0" w:line="240" w:lineRule="auto"/>
              <w:ind w:left="0" w:right="5"/>
              <w:jc w:val="center"/>
              <w:rPr>
                <w:rFonts w:eastAsia="Calibri"/>
                <w:color w:val="auto"/>
                <w:szCs w:val="24"/>
              </w:rPr>
            </w:pPr>
            <w:r>
              <w:rPr>
                <w:color w:val="auto"/>
                <w:szCs w:val="24"/>
              </w:rPr>
              <w:t>80</w:t>
            </w:r>
          </w:p>
        </w:tc>
        <w:tc>
          <w:tcPr>
            <w:tcW w:w="3119" w:type="dxa"/>
            <w:vAlign w:val="center"/>
          </w:tcPr>
          <w:p w14:paraId="3C26EEE8" w14:textId="77777777" w:rsidR="008B70BF" w:rsidRPr="00727689" w:rsidRDefault="008B70BF" w:rsidP="00080170">
            <w:pPr>
              <w:tabs>
                <w:tab w:val="left" w:pos="284"/>
              </w:tabs>
              <w:spacing w:after="0" w:line="240" w:lineRule="auto"/>
              <w:ind w:left="0" w:right="5"/>
              <w:jc w:val="center"/>
              <w:rPr>
                <w:rFonts w:eastAsia="Calibri"/>
                <w:color w:val="auto"/>
                <w:szCs w:val="24"/>
              </w:rPr>
            </w:pPr>
            <w:r>
              <w:rPr>
                <w:color w:val="auto"/>
                <w:szCs w:val="24"/>
              </w:rPr>
              <w:t>ENG121, ENG122, ENG221, ENG222, ENG321</w:t>
            </w:r>
          </w:p>
        </w:tc>
        <w:tc>
          <w:tcPr>
            <w:tcW w:w="2555" w:type="dxa"/>
            <w:vAlign w:val="center"/>
          </w:tcPr>
          <w:p w14:paraId="3CA80BF4" w14:textId="77777777" w:rsidR="008B70BF" w:rsidRPr="00727689" w:rsidRDefault="008B70BF" w:rsidP="00080170">
            <w:pPr>
              <w:tabs>
                <w:tab w:val="left" w:pos="284"/>
              </w:tabs>
              <w:spacing w:after="0" w:line="240" w:lineRule="auto"/>
              <w:ind w:left="0" w:right="5"/>
              <w:jc w:val="center"/>
              <w:rPr>
                <w:rFonts w:eastAsia="Calibri"/>
                <w:color w:val="auto"/>
                <w:szCs w:val="24"/>
              </w:rPr>
            </w:pPr>
            <w:r>
              <w:rPr>
                <w:color w:val="auto"/>
                <w:szCs w:val="24"/>
              </w:rPr>
              <w:t>ENG322</w:t>
            </w:r>
          </w:p>
        </w:tc>
      </w:tr>
      <w:tr w:rsidR="00727689" w:rsidRPr="00727689" w14:paraId="68E11E40" w14:textId="77777777" w:rsidTr="008B70BF">
        <w:trPr>
          <w:trHeight w:val="165"/>
          <w:jc w:val="center"/>
        </w:trPr>
        <w:tc>
          <w:tcPr>
            <w:tcW w:w="1271" w:type="dxa"/>
            <w:vMerge/>
          </w:tcPr>
          <w:p w14:paraId="36CD2622" w14:textId="77777777" w:rsidR="008B70BF" w:rsidRPr="00727689" w:rsidRDefault="008B70BF" w:rsidP="00080170">
            <w:pPr>
              <w:tabs>
                <w:tab w:val="left" w:pos="284"/>
              </w:tabs>
              <w:spacing w:after="0" w:line="240" w:lineRule="auto"/>
              <w:ind w:left="0" w:right="5"/>
              <w:rPr>
                <w:rFonts w:eastAsia="Calibri"/>
                <w:color w:val="auto"/>
                <w:sz w:val="22"/>
              </w:rPr>
            </w:pPr>
          </w:p>
        </w:tc>
        <w:tc>
          <w:tcPr>
            <w:tcW w:w="2268" w:type="dxa"/>
            <w:vAlign w:val="center"/>
          </w:tcPr>
          <w:p w14:paraId="773CB21A" w14:textId="77777777" w:rsidR="008B70BF" w:rsidRPr="00727689" w:rsidRDefault="008B70BF" w:rsidP="00080170">
            <w:pPr>
              <w:tabs>
                <w:tab w:val="left" w:pos="284"/>
              </w:tabs>
              <w:spacing w:after="0" w:line="240" w:lineRule="auto"/>
              <w:ind w:left="0" w:right="5"/>
              <w:jc w:val="center"/>
              <w:rPr>
                <w:rFonts w:eastAsia="Calibri"/>
                <w:color w:val="auto"/>
                <w:szCs w:val="24"/>
              </w:rPr>
            </w:pPr>
            <w:r>
              <w:rPr>
                <w:color w:val="auto"/>
                <w:szCs w:val="24"/>
              </w:rPr>
              <w:t>90</w:t>
            </w:r>
          </w:p>
        </w:tc>
        <w:tc>
          <w:tcPr>
            <w:tcW w:w="3119" w:type="dxa"/>
            <w:vAlign w:val="center"/>
          </w:tcPr>
          <w:p w14:paraId="6E8981C9" w14:textId="77777777" w:rsidR="008B70BF" w:rsidRPr="00727689" w:rsidRDefault="008B70BF" w:rsidP="00080170">
            <w:pPr>
              <w:tabs>
                <w:tab w:val="left" w:pos="284"/>
              </w:tabs>
              <w:spacing w:after="0" w:line="240" w:lineRule="auto"/>
              <w:ind w:left="0" w:right="5"/>
              <w:jc w:val="center"/>
              <w:rPr>
                <w:rFonts w:eastAsia="Calibri"/>
                <w:color w:val="auto"/>
                <w:szCs w:val="24"/>
              </w:rPr>
            </w:pPr>
            <w:r>
              <w:rPr>
                <w:color w:val="auto"/>
                <w:szCs w:val="24"/>
              </w:rPr>
              <w:t>ENG121, ENG122, ENG221, ENG222, ENG321, ENG322</w:t>
            </w:r>
          </w:p>
        </w:tc>
        <w:tc>
          <w:tcPr>
            <w:tcW w:w="2555" w:type="dxa"/>
            <w:vAlign w:val="center"/>
          </w:tcPr>
          <w:p w14:paraId="2C44DD0E" w14:textId="77777777" w:rsidR="008B70BF" w:rsidRPr="00727689" w:rsidRDefault="008B70BF" w:rsidP="00080170">
            <w:pPr>
              <w:tabs>
                <w:tab w:val="left" w:pos="284"/>
              </w:tabs>
              <w:spacing w:after="0" w:line="240" w:lineRule="auto"/>
              <w:ind w:left="0" w:right="5"/>
              <w:jc w:val="center"/>
              <w:rPr>
                <w:rFonts w:eastAsia="Calibri"/>
                <w:color w:val="auto"/>
                <w:szCs w:val="24"/>
              </w:rPr>
            </w:pPr>
            <w:r>
              <w:rPr>
                <w:color w:val="auto"/>
                <w:szCs w:val="24"/>
              </w:rPr>
              <w:t>_</w:t>
            </w:r>
          </w:p>
        </w:tc>
      </w:tr>
      <w:tr w:rsidR="008B70BF" w:rsidRPr="00727689" w14:paraId="39D1C641" w14:textId="77777777" w:rsidTr="008B70BF">
        <w:trPr>
          <w:jc w:val="center"/>
        </w:trPr>
        <w:tc>
          <w:tcPr>
            <w:tcW w:w="9213" w:type="dxa"/>
            <w:gridSpan w:val="4"/>
          </w:tcPr>
          <w:p w14:paraId="1F5277FC" w14:textId="3A48CA8D" w:rsidR="008B70BF" w:rsidRPr="00727689" w:rsidRDefault="008B70BF" w:rsidP="006070DD">
            <w:pPr>
              <w:tabs>
                <w:tab w:val="left" w:pos="284"/>
              </w:tabs>
              <w:spacing w:after="0" w:line="240" w:lineRule="auto"/>
              <w:ind w:left="0" w:right="5"/>
              <w:rPr>
                <w:rFonts w:eastAsia="Calibri"/>
                <w:color w:val="auto"/>
                <w:szCs w:val="24"/>
              </w:rPr>
            </w:pPr>
            <w:r>
              <w:rPr>
                <w:color w:val="auto"/>
                <w:szCs w:val="24"/>
              </w:rPr>
              <w:t xml:space="preserve">Students having graduated from a higher education institution </w:t>
            </w:r>
            <w:r w:rsidR="006070DD">
              <w:rPr>
                <w:color w:val="auto"/>
                <w:szCs w:val="24"/>
              </w:rPr>
              <w:t>w</w:t>
            </w:r>
            <w:r w:rsidR="00786FBD">
              <w:rPr>
                <w:color w:val="auto"/>
                <w:szCs w:val="24"/>
              </w:rPr>
              <w:t xml:space="preserve">here </w:t>
            </w:r>
            <w:r w:rsidR="006070DD">
              <w:rPr>
                <w:color w:val="auto"/>
                <w:szCs w:val="24"/>
              </w:rPr>
              <w:t>medium of i</w:t>
            </w:r>
            <w:r w:rsidR="00786FBD">
              <w:rPr>
                <w:color w:val="auto"/>
                <w:szCs w:val="24"/>
              </w:rPr>
              <w:t>nstruction is English</w:t>
            </w:r>
            <w:r>
              <w:rPr>
                <w:color w:val="auto"/>
                <w:szCs w:val="24"/>
              </w:rPr>
              <w:t xml:space="preserve"> are exempted from all of the 6 courses.</w:t>
            </w:r>
          </w:p>
        </w:tc>
      </w:tr>
    </w:tbl>
    <w:p w14:paraId="37D33AE6" w14:textId="77777777" w:rsidR="002D1A34" w:rsidRPr="00727689" w:rsidRDefault="002D1A34" w:rsidP="00080170">
      <w:pPr>
        <w:tabs>
          <w:tab w:val="left" w:pos="284"/>
        </w:tabs>
        <w:spacing w:after="0" w:line="240" w:lineRule="auto"/>
        <w:ind w:left="0" w:right="5"/>
        <w:rPr>
          <w:rFonts w:eastAsia="Calibri"/>
          <w:color w:val="auto"/>
          <w:szCs w:val="24"/>
          <w:highlight w:val="cyan"/>
          <w:lang w:eastAsia="en-US"/>
        </w:rPr>
      </w:pPr>
    </w:p>
    <w:p w14:paraId="0D1135F9" w14:textId="74D588DC" w:rsidR="003C070A" w:rsidRPr="00727689" w:rsidRDefault="00B426CE" w:rsidP="00080170">
      <w:pPr>
        <w:tabs>
          <w:tab w:val="left" w:pos="284"/>
        </w:tabs>
        <w:ind w:left="0" w:right="5"/>
        <w:rPr>
          <w:b/>
          <w:color w:val="auto"/>
        </w:rPr>
      </w:pPr>
      <w:r>
        <w:rPr>
          <w:b/>
          <w:color w:val="auto"/>
        </w:rPr>
        <w:t>(ii) Exemption of Students Joining the Basic English/ Preparatory English Program at Atılım University or Other Universities, and then, Proceeding with Their Majors in Turkish</w:t>
      </w:r>
    </w:p>
    <w:p w14:paraId="68503D23" w14:textId="55D80B16" w:rsidR="003C070A" w:rsidRPr="00727689" w:rsidRDefault="00B426CE" w:rsidP="00080170">
      <w:pPr>
        <w:numPr>
          <w:ilvl w:val="0"/>
          <w:numId w:val="5"/>
        </w:numPr>
        <w:tabs>
          <w:tab w:val="left" w:pos="284"/>
        </w:tabs>
        <w:ind w:left="0" w:right="5"/>
        <w:rPr>
          <w:color w:val="auto"/>
        </w:rPr>
      </w:pPr>
      <w:r>
        <w:rPr>
          <w:color w:val="auto"/>
        </w:rPr>
        <w:t xml:space="preserve">Students completing </w:t>
      </w:r>
      <w:r w:rsidR="006070DD">
        <w:rPr>
          <w:color w:val="auto"/>
        </w:rPr>
        <w:t>Level</w:t>
      </w:r>
      <w:r>
        <w:rPr>
          <w:color w:val="auto"/>
        </w:rPr>
        <w:t xml:space="preserve"> (D) of the Atılım University Basic English program successfully are exempted from courses ENG121 and ENG122. They receive the grade (AA) and the relevant credit. </w:t>
      </w:r>
    </w:p>
    <w:p w14:paraId="694663F2" w14:textId="3955DC99" w:rsidR="003C070A" w:rsidRPr="00727689" w:rsidRDefault="00B426CE" w:rsidP="00080170">
      <w:pPr>
        <w:numPr>
          <w:ilvl w:val="0"/>
          <w:numId w:val="5"/>
        </w:numPr>
        <w:tabs>
          <w:tab w:val="left" w:pos="284"/>
        </w:tabs>
        <w:ind w:left="0" w:right="5"/>
        <w:rPr>
          <w:color w:val="auto"/>
        </w:rPr>
      </w:pPr>
      <w:r>
        <w:rPr>
          <w:color w:val="auto"/>
        </w:rPr>
        <w:t xml:space="preserve">Students completing Level (C) of the Atılım University Basic English program successfully are exempted from </w:t>
      </w:r>
      <w:r w:rsidR="00852883">
        <w:rPr>
          <w:color w:val="auto"/>
        </w:rPr>
        <w:t>courses ENG</w:t>
      </w:r>
      <w:r>
        <w:rPr>
          <w:color w:val="auto"/>
        </w:rPr>
        <w:t xml:space="preserve">121, ENG122, ENG221 and ENG222. They receive the grade (AA) and the relevant credit. </w:t>
      </w:r>
    </w:p>
    <w:p w14:paraId="4C751AE6" w14:textId="77777777" w:rsidR="003C070A" w:rsidRPr="00727689" w:rsidRDefault="00B426CE" w:rsidP="00080170">
      <w:pPr>
        <w:numPr>
          <w:ilvl w:val="0"/>
          <w:numId w:val="5"/>
        </w:numPr>
        <w:tabs>
          <w:tab w:val="left" w:pos="284"/>
        </w:tabs>
        <w:ind w:left="0" w:right="5"/>
        <w:rPr>
          <w:color w:val="auto"/>
        </w:rPr>
      </w:pPr>
      <w:r>
        <w:rPr>
          <w:color w:val="auto"/>
        </w:rPr>
        <w:t xml:space="preserve">Students completing Level (B) of the Atılım University Basic English program successfully are exempted from courses ENG121, ENG122, ENG221, ENG222, ENG321 and ENG322. They receive the grade (AA) and the relevant credit. </w:t>
      </w:r>
    </w:p>
    <w:p w14:paraId="4395B72E" w14:textId="655A3814" w:rsidR="003C070A" w:rsidRPr="00727689" w:rsidRDefault="00B426CE" w:rsidP="00080170">
      <w:pPr>
        <w:numPr>
          <w:ilvl w:val="0"/>
          <w:numId w:val="5"/>
        </w:numPr>
        <w:tabs>
          <w:tab w:val="left" w:pos="284"/>
        </w:tabs>
        <w:ind w:left="0" w:right="5"/>
        <w:rPr>
          <w:color w:val="auto"/>
        </w:rPr>
      </w:pPr>
      <w:r>
        <w:rPr>
          <w:color w:val="auto"/>
        </w:rPr>
        <w:t>Students having completed their preparatory training and passed the exam before transferring are exempted from courses ENG</w:t>
      </w:r>
      <w:r w:rsidR="00852883">
        <w:rPr>
          <w:color w:val="auto"/>
        </w:rPr>
        <w:t>121, ENG122, ENG221, ENG222, ENG</w:t>
      </w:r>
      <w:r>
        <w:rPr>
          <w:color w:val="auto"/>
        </w:rPr>
        <w:t xml:space="preserve">321 and ENG322. They receive the grade (AA) and the relevant credit. </w:t>
      </w:r>
    </w:p>
    <w:p w14:paraId="61A14071" w14:textId="08B3E98E" w:rsidR="003C070A" w:rsidRPr="00727689" w:rsidRDefault="00B426CE" w:rsidP="00080170">
      <w:pPr>
        <w:numPr>
          <w:ilvl w:val="0"/>
          <w:numId w:val="5"/>
        </w:numPr>
        <w:tabs>
          <w:tab w:val="left" w:pos="284"/>
        </w:tabs>
        <w:ind w:left="0" w:right="5"/>
        <w:rPr>
          <w:color w:val="auto"/>
        </w:rPr>
      </w:pPr>
      <w:r>
        <w:rPr>
          <w:color w:val="auto"/>
        </w:rPr>
        <w:t xml:space="preserve">The program contents of students from other universities with a </w:t>
      </w:r>
      <w:r w:rsidR="006070DD">
        <w:rPr>
          <w:color w:val="auto"/>
        </w:rPr>
        <w:t>level</w:t>
      </w:r>
      <w:r>
        <w:rPr>
          <w:color w:val="auto"/>
        </w:rPr>
        <w:t xml:space="preserve"> system process are reviewed and, if any, their exemption status is determined by the SFL. </w:t>
      </w:r>
    </w:p>
    <w:p w14:paraId="28569200" w14:textId="77777777" w:rsidR="00141C43" w:rsidRPr="00727689" w:rsidRDefault="00141C43" w:rsidP="00080170">
      <w:pPr>
        <w:tabs>
          <w:tab w:val="left" w:pos="284"/>
        </w:tabs>
        <w:ind w:left="0" w:right="5"/>
        <w:rPr>
          <w:color w:val="auto"/>
        </w:rPr>
      </w:pPr>
    </w:p>
    <w:p w14:paraId="02321C00" w14:textId="7C9B357C" w:rsidR="003C070A" w:rsidRPr="00727689" w:rsidRDefault="00B426CE" w:rsidP="00080170">
      <w:pPr>
        <w:tabs>
          <w:tab w:val="left" w:pos="284"/>
        </w:tabs>
        <w:spacing w:after="122"/>
        <w:ind w:left="0" w:right="5"/>
        <w:rPr>
          <w:b/>
          <w:color w:val="auto"/>
        </w:rPr>
      </w:pPr>
      <w:r>
        <w:rPr>
          <w:b/>
          <w:color w:val="auto"/>
        </w:rPr>
        <w:t xml:space="preserve">(iii) Exemption of Students of Programs in Turkish </w:t>
      </w:r>
      <w:r w:rsidR="006070DD">
        <w:rPr>
          <w:b/>
          <w:color w:val="auto"/>
        </w:rPr>
        <w:t>by</w:t>
      </w:r>
      <w:r>
        <w:rPr>
          <w:b/>
          <w:color w:val="auto"/>
        </w:rPr>
        <w:t xml:space="preserve"> Their Results in an External Exam</w:t>
      </w:r>
    </w:p>
    <w:p w14:paraId="5768E385" w14:textId="2BF0F8D5" w:rsidR="003C070A" w:rsidRDefault="00B426CE" w:rsidP="00080170">
      <w:pPr>
        <w:tabs>
          <w:tab w:val="left" w:pos="284"/>
        </w:tabs>
        <w:spacing w:after="92"/>
        <w:ind w:left="0" w:right="5"/>
        <w:rPr>
          <w:color w:val="auto"/>
        </w:rPr>
      </w:pPr>
      <w:r>
        <w:rPr>
          <w:color w:val="auto"/>
        </w:rPr>
        <w:t xml:space="preserve">Students obtaining the scores equivalent to those shown in Table 4 from national or international external exams deemed equivalent by Atılım University are exempted from the English courses of their program. </w:t>
      </w:r>
    </w:p>
    <w:p w14:paraId="5686CAEF" w14:textId="0C241E93" w:rsidR="00080170" w:rsidRDefault="00080170" w:rsidP="00080170">
      <w:pPr>
        <w:tabs>
          <w:tab w:val="left" w:pos="284"/>
        </w:tabs>
        <w:spacing w:after="92"/>
        <w:ind w:left="0" w:right="5"/>
        <w:rPr>
          <w:color w:val="auto"/>
        </w:rPr>
      </w:pPr>
    </w:p>
    <w:p w14:paraId="60B5A885" w14:textId="77777777" w:rsidR="00080170" w:rsidRPr="00727689" w:rsidRDefault="00080170" w:rsidP="00080170">
      <w:pPr>
        <w:tabs>
          <w:tab w:val="left" w:pos="284"/>
        </w:tabs>
        <w:spacing w:after="92"/>
        <w:ind w:left="0" w:right="5"/>
        <w:rPr>
          <w:color w:val="auto"/>
        </w:rPr>
      </w:pPr>
    </w:p>
    <w:p w14:paraId="6DED5602" w14:textId="425A1F86" w:rsidR="00F57DEA" w:rsidRPr="00727689" w:rsidRDefault="00F57DEA" w:rsidP="00080170">
      <w:pPr>
        <w:tabs>
          <w:tab w:val="left" w:pos="284"/>
        </w:tabs>
        <w:spacing w:after="92"/>
        <w:ind w:left="0" w:right="5"/>
        <w:rPr>
          <w:color w:val="auto"/>
        </w:rPr>
      </w:pPr>
    </w:p>
    <w:p w14:paraId="21AFFFC4" w14:textId="4632D68E" w:rsidR="00F84101" w:rsidRPr="00727689" w:rsidRDefault="00F84101" w:rsidP="00080170">
      <w:pPr>
        <w:tabs>
          <w:tab w:val="left" w:pos="284"/>
        </w:tabs>
        <w:spacing w:after="120" w:line="276" w:lineRule="auto"/>
        <w:ind w:left="0" w:right="5"/>
        <w:rPr>
          <w:rFonts w:eastAsia="Calibri"/>
          <w:color w:val="auto"/>
          <w:szCs w:val="24"/>
        </w:rPr>
      </w:pPr>
      <w:r>
        <w:rPr>
          <w:b/>
          <w:bCs/>
          <w:color w:val="auto"/>
          <w:szCs w:val="24"/>
        </w:rPr>
        <w:lastRenderedPageBreak/>
        <w:t xml:space="preserve">Table 4: </w:t>
      </w:r>
      <w:r>
        <w:rPr>
          <w:color w:val="auto"/>
          <w:szCs w:val="24"/>
        </w:rPr>
        <w:t xml:space="preserve">Criteria for Exemption </w:t>
      </w:r>
      <w:r w:rsidR="006070DD">
        <w:rPr>
          <w:color w:val="auto"/>
          <w:szCs w:val="24"/>
        </w:rPr>
        <w:t>by</w:t>
      </w:r>
      <w:r>
        <w:rPr>
          <w:color w:val="auto"/>
          <w:szCs w:val="24"/>
        </w:rPr>
        <w:t xml:space="preserve"> National/ Internat</w:t>
      </w:r>
      <w:r w:rsidR="006070DD">
        <w:rPr>
          <w:color w:val="auto"/>
          <w:szCs w:val="24"/>
        </w:rPr>
        <w:t xml:space="preserve">ional External English Exams for </w:t>
      </w:r>
      <w:r>
        <w:rPr>
          <w:color w:val="auto"/>
          <w:szCs w:val="24"/>
        </w:rPr>
        <w:t>Turkish-Medium Programs</w:t>
      </w: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1"/>
        <w:gridCol w:w="1785"/>
        <w:gridCol w:w="928"/>
        <w:gridCol w:w="992"/>
        <w:gridCol w:w="1054"/>
        <w:gridCol w:w="2632"/>
      </w:tblGrid>
      <w:tr w:rsidR="00727689" w:rsidRPr="00727689" w14:paraId="026EB11B" w14:textId="77777777" w:rsidTr="00BE6A5A">
        <w:trPr>
          <w:trHeight w:val="593"/>
        </w:trPr>
        <w:tc>
          <w:tcPr>
            <w:tcW w:w="1681" w:type="dxa"/>
            <w:tcBorders>
              <w:top w:val="single" w:sz="4" w:space="0" w:color="000000"/>
              <w:left w:val="single" w:sz="4" w:space="0" w:color="000000"/>
              <w:bottom w:val="single" w:sz="4" w:space="0" w:color="000000"/>
              <w:right w:val="single" w:sz="4" w:space="0" w:color="000000"/>
            </w:tcBorders>
            <w:vAlign w:val="center"/>
          </w:tcPr>
          <w:p w14:paraId="5B3F1389" w14:textId="77777777" w:rsidR="00F84101" w:rsidRPr="00727689" w:rsidRDefault="00F84101" w:rsidP="00080170">
            <w:pPr>
              <w:tabs>
                <w:tab w:val="left" w:pos="284"/>
              </w:tabs>
              <w:spacing w:after="120" w:line="276" w:lineRule="auto"/>
              <w:ind w:left="0" w:right="5"/>
              <w:jc w:val="center"/>
              <w:rPr>
                <w:rFonts w:eastAsia="Calibri"/>
                <w:b/>
                <w:color w:val="auto"/>
                <w:szCs w:val="24"/>
              </w:rPr>
            </w:pPr>
            <w:r>
              <w:rPr>
                <w:b/>
                <w:color w:val="auto"/>
                <w:szCs w:val="24"/>
              </w:rPr>
              <w:t>TOEFL IBT</w:t>
            </w:r>
          </w:p>
        </w:tc>
        <w:tc>
          <w:tcPr>
            <w:tcW w:w="1785" w:type="dxa"/>
            <w:tcBorders>
              <w:top w:val="single" w:sz="4" w:space="0" w:color="000000"/>
              <w:left w:val="single" w:sz="4" w:space="0" w:color="000000"/>
              <w:bottom w:val="single" w:sz="4" w:space="0" w:color="000000"/>
              <w:right w:val="single" w:sz="4" w:space="0" w:color="000000"/>
            </w:tcBorders>
            <w:vAlign w:val="center"/>
          </w:tcPr>
          <w:p w14:paraId="1DDD5C18" w14:textId="77777777" w:rsidR="00F84101" w:rsidRPr="00727689" w:rsidRDefault="00F84101" w:rsidP="00080170">
            <w:pPr>
              <w:tabs>
                <w:tab w:val="left" w:pos="284"/>
              </w:tabs>
              <w:spacing w:after="120" w:line="276" w:lineRule="auto"/>
              <w:ind w:left="0" w:right="5"/>
              <w:jc w:val="center"/>
              <w:rPr>
                <w:rFonts w:eastAsia="Calibri"/>
                <w:b/>
                <w:color w:val="auto"/>
                <w:szCs w:val="24"/>
              </w:rPr>
            </w:pPr>
            <w:r>
              <w:rPr>
                <w:b/>
                <w:color w:val="auto"/>
                <w:szCs w:val="24"/>
              </w:rPr>
              <w:t>YDS/YÖKDİL</w:t>
            </w:r>
          </w:p>
        </w:tc>
        <w:tc>
          <w:tcPr>
            <w:tcW w:w="928" w:type="dxa"/>
            <w:tcBorders>
              <w:top w:val="single" w:sz="4" w:space="0" w:color="000000"/>
              <w:left w:val="single" w:sz="4" w:space="0" w:color="000000"/>
              <w:bottom w:val="single" w:sz="4" w:space="0" w:color="000000"/>
              <w:right w:val="single" w:sz="4" w:space="0" w:color="000000"/>
            </w:tcBorders>
            <w:vAlign w:val="center"/>
          </w:tcPr>
          <w:p w14:paraId="5022B8B8" w14:textId="77777777" w:rsidR="00F84101" w:rsidRPr="00727689" w:rsidRDefault="00F84101" w:rsidP="00080170">
            <w:pPr>
              <w:tabs>
                <w:tab w:val="left" w:pos="284"/>
              </w:tabs>
              <w:spacing w:after="120" w:line="276" w:lineRule="auto"/>
              <w:ind w:left="0" w:right="5"/>
              <w:jc w:val="center"/>
              <w:rPr>
                <w:rFonts w:eastAsia="Calibri"/>
                <w:b/>
                <w:color w:val="auto"/>
                <w:szCs w:val="24"/>
              </w:rPr>
            </w:pPr>
            <w:r>
              <w:rPr>
                <w:b/>
                <w:color w:val="auto"/>
                <w:szCs w:val="24"/>
              </w:rPr>
              <w:t>FCE</w:t>
            </w:r>
          </w:p>
        </w:tc>
        <w:tc>
          <w:tcPr>
            <w:tcW w:w="992" w:type="dxa"/>
            <w:tcBorders>
              <w:top w:val="single" w:sz="4" w:space="0" w:color="000000"/>
              <w:left w:val="single" w:sz="4" w:space="0" w:color="000000"/>
              <w:bottom w:val="single" w:sz="4" w:space="0" w:color="000000"/>
              <w:right w:val="single" w:sz="4" w:space="0" w:color="000000"/>
            </w:tcBorders>
            <w:vAlign w:val="center"/>
          </w:tcPr>
          <w:p w14:paraId="5F1546EE" w14:textId="0F8C5708" w:rsidR="00F84101" w:rsidRPr="00727689" w:rsidRDefault="00F84101" w:rsidP="00080170">
            <w:pPr>
              <w:tabs>
                <w:tab w:val="left" w:pos="284"/>
              </w:tabs>
              <w:spacing w:after="120" w:line="276" w:lineRule="auto"/>
              <w:ind w:left="0" w:right="5"/>
              <w:jc w:val="center"/>
              <w:rPr>
                <w:rFonts w:eastAsia="Calibri"/>
                <w:b/>
                <w:color w:val="auto"/>
                <w:szCs w:val="24"/>
              </w:rPr>
            </w:pPr>
            <w:r>
              <w:rPr>
                <w:b/>
                <w:color w:val="auto"/>
                <w:szCs w:val="24"/>
              </w:rPr>
              <w:t>IELTS</w:t>
            </w:r>
            <w:r w:rsidR="006070DD">
              <w:rPr>
                <w:b/>
                <w:color w:val="auto"/>
                <w:szCs w:val="24"/>
              </w:rPr>
              <w:t xml:space="preserve"> Academic</w:t>
            </w:r>
          </w:p>
        </w:tc>
        <w:tc>
          <w:tcPr>
            <w:tcW w:w="1054" w:type="dxa"/>
            <w:tcBorders>
              <w:top w:val="single" w:sz="4" w:space="0" w:color="000000"/>
              <w:left w:val="single" w:sz="4" w:space="0" w:color="000000"/>
              <w:bottom w:val="single" w:sz="4" w:space="0" w:color="000000"/>
              <w:right w:val="single" w:sz="4" w:space="0" w:color="000000"/>
            </w:tcBorders>
            <w:vAlign w:val="center"/>
          </w:tcPr>
          <w:p w14:paraId="4E4EFB5E" w14:textId="77777777" w:rsidR="00F84101" w:rsidRPr="00727689" w:rsidRDefault="00F84101" w:rsidP="00080170">
            <w:pPr>
              <w:tabs>
                <w:tab w:val="left" w:pos="284"/>
              </w:tabs>
              <w:spacing w:after="120" w:line="276" w:lineRule="auto"/>
              <w:ind w:left="0" w:right="5"/>
              <w:jc w:val="center"/>
              <w:rPr>
                <w:rFonts w:eastAsia="Calibri"/>
                <w:b/>
                <w:color w:val="auto"/>
                <w:szCs w:val="24"/>
              </w:rPr>
            </w:pPr>
            <w:r>
              <w:rPr>
                <w:b/>
                <w:color w:val="auto"/>
                <w:szCs w:val="24"/>
              </w:rPr>
              <w:t>PTE</w:t>
            </w:r>
          </w:p>
        </w:tc>
        <w:tc>
          <w:tcPr>
            <w:tcW w:w="2632" w:type="dxa"/>
            <w:tcBorders>
              <w:top w:val="single" w:sz="4" w:space="0" w:color="000000"/>
              <w:left w:val="single" w:sz="4" w:space="0" w:color="000000"/>
              <w:bottom w:val="single" w:sz="4" w:space="0" w:color="000000"/>
              <w:right w:val="single" w:sz="4" w:space="0" w:color="000000"/>
            </w:tcBorders>
            <w:vAlign w:val="center"/>
          </w:tcPr>
          <w:p w14:paraId="470E15FF" w14:textId="77777777" w:rsidR="00F84101" w:rsidRPr="00727689" w:rsidRDefault="00F84101" w:rsidP="00080170">
            <w:pPr>
              <w:tabs>
                <w:tab w:val="left" w:pos="284"/>
              </w:tabs>
              <w:spacing w:after="120" w:line="276" w:lineRule="auto"/>
              <w:ind w:left="0" w:right="5"/>
              <w:jc w:val="center"/>
              <w:rPr>
                <w:rFonts w:eastAsia="Calibri"/>
                <w:b/>
                <w:color w:val="auto"/>
                <w:szCs w:val="24"/>
              </w:rPr>
            </w:pPr>
            <w:r>
              <w:rPr>
                <w:b/>
                <w:color w:val="auto"/>
                <w:szCs w:val="24"/>
              </w:rPr>
              <w:t>Courses to be Exempted from</w:t>
            </w:r>
          </w:p>
        </w:tc>
      </w:tr>
      <w:tr w:rsidR="00727689" w:rsidRPr="00727689" w14:paraId="7EFE1F72" w14:textId="77777777" w:rsidTr="00BE6A5A">
        <w:trPr>
          <w:trHeight w:val="383"/>
        </w:trPr>
        <w:tc>
          <w:tcPr>
            <w:tcW w:w="1681" w:type="dxa"/>
            <w:tcBorders>
              <w:top w:val="single" w:sz="4" w:space="0" w:color="000000"/>
              <w:left w:val="single" w:sz="4" w:space="0" w:color="000000"/>
              <w:bottom w:val="single" w:sz="4" w:space="0" w:color="000000"/>
              <w:right w:val="single" w:sz="4" w:space="0" w:color="000000"/>
            </w:tcBorders>
            <w:vAlign w:val="center"/>
          </w:tcPr>
          <w:p w14:paraId="6B8D07A3"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48-49</w:t>
            </w:r>
          </w:p>
        </w:tc>
        <w:tc>
          <w:tcPr>
            <w:tcW w:w="1785" w:type="dxa"/>
            <w:tcBorders>
              <w:top w:val="single" w:sz="4" w:space="0" w:color="000000"/>
              <w:left w:val="single" w:sz="4" w:space="0" w:color="000000"/>
              <w:bottom w:val="single" w:sz="4" w:space="0" w:color="000000"/>
              <w:right w:val="single" w:sz="4" w:space="0" w:color="000000"/>
            </w:tcBorders>
            <w:vAlign w:val="center"/>
          </w:tcPr>
          <w:p w14:paraId="1C6AE637"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40-41</w:t>
            </w:r>
          </w:p>
        </w:tc>
        <w:tc>
          <w:tcPr>
            <w:tcW w:w="928" w:type="dxa"/>
            <w:tcBorders>
              <w:top w:val="single" w:sz="4" w:space="0" w:color="000000"/>
              <w:left w:val="single" w:sz="4" w:space="0" w:color="000000"/>
              <w:bottom w:val="single" w:sz="4" w:space="0" w:color="000000"/>
              <w:right w:val="single" w:sz="4" w:space="0" w:color="000000"/>
            </w:tcBorders>
            <w:vAlign w:val="center"/>
          </w:tcPr>
          <w:p w14:paraId="4C0E890C"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C</w:t>
            </w:r>
          </w:p>
        </w:tc>
        <w:tc>
          <w:tcPr>
            <w:tcW w:w="992" w:type="dxa"/>
            <w:tcBorders>
              <w:top w:val="single" w:sz="4" w:space="0" w:color="000000"/>
              <w:left w:val="single" w:sz="4" w:space="0" w:color="000000"/>
              <w:bottom w:val="single" w:sz="4" w:space="0" w:color="000000"/>
              <w:right w:val="single" w:sz="4" w:space="0" w:color="000000"/>
            </w:tcBorders>
            <w:vAlign w:val="center"/>
          </w:tcPr>
          <w:p w14:paraId="64AC6C9F"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2.5</w:t>
            </w:r>
          </w:p>
        </w:tc>
        <w:tc>
          <w:tcPr>
            <w:tcW w:w="1054" w:type="dxa"/>
            <w:tcBorders>
              <w:top w:val="single" w:sz="4" w:space="0" w:color="000000"/>
              <w:left w:val="single" w:sz="4" w:space="0" w:color="000000"/>
              <w:bottom w:val="single" w:sz="4" w:space="0" w:color="000000"/>
              <w:right w:val="single" w:sz="4" w:space="0" w:color="000000"/>
            </w:tcBorders>
            <w:vAlign w:val="center"/>
          </w:tcPr>
          <w:p w14:paraId="45CFF2BE"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36-37</w:t>
            </w:r>
          </w:p>
        </w:tc>
        <w:tc>
          <w:tcPr>
            <w:tcW w:w="2632" w:type="dxa"/>
            <w:tcBorders>
              <w:top w:val="single" w:sz="4" w:space="0" w:color="000000"/>
              <w:left w:val="single" w:sz="4" w:space="0" w:color="000000"/>
              <w:bottom w:val="single" w:sz="4" w:space="0" w:color="000000"/>
              <w:right w:val="single" w:sz="4" w:space="0" w:color="000000"/>
            </w:tcBorders>
            <w:vAlign w:val="center"/>
          </w:tcPr>
          <w:p w14:paraId="55A03AD7"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ENG 121</w:t>
            </w:r>
          </w:p>
        </w:tc>
      </w:tr>
      <w:tr w:rsidR="00727689" w:rsidRPr="00727689" w14:paraId="6CA1A40D" w14:textId="77777777" w:rsidTr="00BE6A5A">
        <w:trPr>
          <w:trHeight w:val="383"/>
        </w:trPr>
        <w:tc>
          <w:tcPr>
            <w:tcW w:w="1681" w:type="dxa"/>
            <w:tcBorders>
              <w:top w:val="single" w:sz="4" w:space="0" w:color="000000"/>
              <w:left w:val="single" w:sz="4" w:space="0" w:color="000000"/>
              <w:bottom w:val="single" w:sz="4" w:space="0" w:color="000000"/>
              <w:right w:val="single" w:sz="4" w:space="0" w:color="000000"/>
            </w:tcBorders>
            <w:vAlign w:val="center"/>
          </w:tcPr>
          <w:p w14:paraId="76095458"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50-51</w:t>
            </w:r>
          </w:p>
        </w:tc>
        <w:tc>
          <w:tcPr>
            <w:tcW w:w="1785" w:type="dxa"/>
            <w:tcBorders>
              <w:top w:val="single" w:sz="4" w:space="0" w:color="000000"/>
              <w:left w:val="single" w:sz="4" w:space="0" w:color="000000"/>
              <w:bottom w:val="single" w:sz="4" w:space="0" w:color="000000"/>
              <w:right w:val="single" w:sz="4" w:space="0" w:color="000000"/>
            </w:tcBorders>
            <w:vAlign w:val="center"/>
          </w:tcPr>
          <w:p w14:paraId="5EF59E97"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42-43</w:t>
            </w:r>
          </w:p>
        </w:tc>
        <w:tc>
          <w:tcPr>
            <w:tcW w:w="928" w:type="dxa"/>
            <w:tcBorders>
              <w:top w:val="single" w:sz="4" w:space="0" w:color="000000"/>
              <w:left w:val="single" w:sz="4" w:space="0" w:color="000000"/>
              <w:bottom w:val="single" w:sz="4" w:space="0" w:color="000000"/>
              <w:right w:val="single" w:sz="4" w:space="0" w:color="000000"/>
            </w:tcBorders>
            <w:vAlign w:val="center"/>
          </w:tcPr>
          <w:p w14:paraId="0FD1F2FB"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C</w:t>
            </w:r>
          </w:p>
        </w:tc>
        <w:tc>
          <w:tcPr>
            <w:tcW w:w="992" w:type="dxa"/>
            <w:tcBorders>
              <w:top w:val="single" w:sz="4" w:space="0" w:color="000000"/>
              <w:left w:val="single" w:sz="4" w:space="0" w:color="000000"/>
              <w:bottom w:val="single" w:sz="4" w:space="0" w:color="000000"/>
              <w:right w:val="single" w:sz="4" w:space="0" w:color="000000"/>
            </w:tcBorders>
            <w:vAlign w:val="center"/>
          </w:tcPr>
          <w:p w14:paraId="04633EC9"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3</w:t>
            </w:r>
          </w:p>
        </w:tc>
        <w:tc>
          <w:tcPr>
            <w:tcW w:w="1054" w:type="dxa"/>
            <w:tcBorders>
              <w:top w:val="single" w:sz="4" w:space="0" w:color="000000"/>
              <w:left w:val="single" w:sz="4" w:space="0" w:color="000000"/>
              <w:bottom w:val="single" w:sz="4" w:space="0" w:color="000000"/>
              <w:right w:val="single" w:sz="4" w:space="0" w:color="000000"/>
            </w:tcBorders>
            <w:vAlign w:val="center"/>
          </w:tcPr>
          <w:p w14:paraId="6E6C4FF3"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38-39</w:t>
            </w:r>
          </w:p>
        </w:tc>
        <w:tc>
          <w:tcPr>
            <w:tcW w:w="2632" w:type="dxa"/>
            <w:tcBorders>
              <w:top w:val="single" w:sz="4" w:space="0" w:color="000000"/>
              <w:left w:val="single" w:sz="4" w:space="0" w:color="000000"/>
              <w:bottom w:val="single" w:sz="4" w:space="0" w:color="000000"/>
              <w:right w:val="single" w:sz="4" w:space="0" w:color="000000"/>
            </w:tcBorders>
            <w:vAlign w:val="center"/>
          </w:tcPr>
          <w:p w14:paraId="4C44208D"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ENG121,ENG122</w:t>
            </w:r>
          </w:p>
        </w:tc>
      </w:tr>
      <w:tr w:rsidR="00727689" w:rsidRPr="00727689" w14:paraId="7A316A4D" w14:textId="77777777" w:rsidTr="00BE6A5A">
        <w:trPr>
          <w:trHeight w:val="593"/>
        </w:trPr>
        <w:tc>
          <w:tcPr>
            <w:tcW w:w="1681" w:type="dxa"/>
            <w:tcBorders>
              <w:top w:val="single" w:sz="4" w:space="0" w:color="000000"/>
              <w:left w:val="single" w:sz="4" w:space="0" w:color="000000"/>
              <w:bottom w:val="single" w:sz="4" w:space="0" w:color="000000"/>
              <w:right w:val="single" w:sz="4" w:space="0" w:color="000000"/>
            </w:tcBorders>
            <w:vAlign w:val="center"/>
          </w:tcPr>
          <w:p w14:paraId="101F76F8"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52-53</w:t>
            </w:r>
          </w:p>
        </w:tc>
        <w:tc>
          <w:tcPr>
            <w:tcW w:w="1785" w:type="dxa"/>
            <w:tcBorders>
              <w:top w:val="single" w:sz="4" w:space="0" w:color="000000"/>
              <w:left w:val="single" w:sz="4" w:space="0" w:color="000000"/>
              <w:bottom w:val="single" w:sz="4" w:space="0" w:color="000000"/>
              <w:right w:val="single" w:sz="4" w:space="0" w:color="000000"/>
            </w:tcBorders>
            <w:vAlign w:val="center"/>
          </w:tcPr>
          <w:p w14:paraId="2223BF78"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44-45</w:t>
            </w:r>
          </w:p>
        </w:tc>
        <w:tc>
          <w:tcPr>
            <w:tcW w:w="928" w:type="dxa"/>
            <w:tcBorders>
              <w:top w:val="single" w:sz="4" w:space="0" w:color="000000"/>
              <w:left w:val="single" w:sz="4" w:space="0" w:color="000000"/>
              <w:bottom w:val="single" w:sz="4" w:space="0" w:color="000000"/>
              <w:right w:val="single" w:sz="4" w:space="0" w:color="000000"/>
            </w:tcBorders>
            <w:vAlign w:val="center"/>
          </w:tcPr>
          <w:p w14:paraId="50751AFC"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C</w:t>
            </w:r>
          </w:p>
        </w:tc>
        <w:tc>
          <w:tcPr>
            <w:tcW w:w="992" w:type="dxa"/>
            <w:tcBorders>
              <w:top w:val="single" w:sz="4" w:space="0" w:color="000000"/>
              <w:left w:val="single" w:sz="4" w:space="0" w:color="000000"/>
              <w:bottom w:val="single" w:sz="4" w:space="0" w:color="000000"/>
              <w:right w:val="single" w:sz="4" w:space="0" w:color="000000"/>
            </w:tcBorders>
            <w:vAlign w:val="center"/>
          </w:tcPr>
          <w:p w14:paraId="37991ED2"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3.5</w:t>
            </w:r>
          </w:p>
        </w:tc>
        <w:tc>
          <w:tcPr>
            <w:tcW w:w="1054" w:type="dxa"/>
            <w:tcBorders>
              <w:top w:val="single" w:sz="4" w:space="0" w:color="000000"/>
              <w:left w:val="single" w:sz="4" w:space="0" w:color="000000"/>
              <w:bottom w:val="single" w:sz="4" w:space="0" w:color="000000"/>
              <w:right w:val="single" w:sz="4" w:space="0" w:color="000000"/>
            </w:tcBorders>
            <w:vAlign w:val="center"/>
          </w:tcPr>
          <w:p w14:paraId="08404000"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40-41</w:t>
            </w:r>
          </w:p>
        </w:tc>
        <w:tc>
          <w:tcPr>
            <w:tcW w:w="2632" w:type="dxa"/>
            <w:tcBorders>
              <w:top w:val="single" w:sz="4" w:space="0" w:color="000000"/>
              <w:left w:val="single" w:sz="4" w:space="0" w:color="000000"/>
              <w:bottom w:val="single" w:sz="4" w:space="0" w:color="000000"/>
              <w:right w:val="single" w:sz="4" w:space="0" w:color="000000"/>
            </w:tcBorders>
            <w:vAlign w:val="center"/>
          </w:tcPr>
          <w:p w14:paraId="23E3EE15"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ENG121,ENG122, ENG221</w:t>
            </w:r>
          </w:p>
        </w:tc>
      </w:tr>
      <w:tr w:rsidR="00727689" w:rsidRPr="00727689" w14:paraId="2F8575B1" w14:textId="77777777" w:rsidTr="00BE6A5A">
        <w:trPr>
          <w:trHeight w:val="593"/>
        </w:trPr>
        <w:tc>
          <w:tcPr>
            <w:tcW w:w="1681" w:type="dxa"/>
            <w:tcBorders>
              <w:top w:val="single" w:sz="4" w:space="0" w:color="000000"/>
              <w:left w:val="single" w:sz="4" w:space="0" w:color="000000"/>
              <w:bottom w:val="single" w:sz="4" w:space="0" w:color="000000"/>
              <w:right w:val="single" w:sz="4" w:space="0" w:color="000000"/>
            </w:tcBorders>
            <w:vAlign w:val="center"/>
          </w:tcPr>
          <w:p w14:paraId="54C80189"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54-55</w:t>
            </w:r>
          </w:p>
        </w:tc>
        <w:tc>
          <w:tcPr>
            <w:tcW w:w="1785" w:type="dxa"/>
            <w:tcBorders>
              <w:top w:val="single" w:sz="4" w:space="0" w:color="000000"/>
              <w:left w:val="single" w:sz="4" w:space="0" w:color="000000"/>
              <w:bottom w:val="single" w:sz="4" w:space="0" w:color="000000"/>
              <w:right w:val="single" w:sz="4" w:space="0" w:color="000000"/>
            </w:tcBorders>
            <w:vAlign w:val="center"/>
          </w:tcPr>
          <w:p w14:paraId="17EFBE76"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46-47</w:t>
            </w:r>
          </w:p>
        </w:tc>
        <w:tc>
          <w:tcPr>
            <w:tcW w:w="928" w:type="dxa"/>
            <w:tcBorders>
              <w:top w:val="single" w:sz="4" w:space="0" w:color="000000"/>
              <w:left w:val="single" w:sz="4" w:space="0" w:color="000000"/>
              <w:bottom w:val="single" w:sz="4" w:space="0" w:color="000000"/>
              <w:right w:val="single" w:sz="4" w:space="0" w:color="000000"/>
            </w:tcBorders>
            <w:vAlign w:val="center"/>
          </w:tcPr>
          <w:p w14:paraId="636A789A"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C</w:t>
            </w:r>
          </w:p>
        </w:tc>
        <w:tc>
          <w:tcPr>
            <w:tcW w:w="992" w:type="dxa"/>
            <w:tcBorders>
              <w:top w:val="single" w:sz="4" w:space="0" w:color="000000"/>
              <w:left w:val="single" w:sz="4" w:space="0" w:color="000000"/>
              <w:bottom w:val="single" w:sz="4" w:space="0" w:color="000000"/>
              <w:right w:val="single" w:sz="4" w:space="0" w:color="000000"/>
            </w:tcBorders>
            <w:vAlign w:val="center"/>
          </w:tcPr>
          <w:p w14:paraId="06A18D95"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4</w:t>
            </w:r>
          </w:p>
        </w:tc>
        <w:tc>
          <w:tcPr>
            <w:tcW w:w="1054" w:type="dxa"/>
            <w:tcBorders>
              <w:top w:val="single" w:sz="4" w:space="0" w:color="000000"/>
              <w:left w:val="single" w:sz="4" w:space="0" w:color="000000"/>
              <w:bottom w:val="single" w:sz="4" w:space="0" w:color="000000"/>
              <w:right w:val="single" w:sz="4" w:space="0" w:color="000000"/>
            </w:tcBorders>
            <w:vAlign w:val="center"/>
          </w:tcPr>
          <w:p w14:paraId="7EC1343D"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42-43</w:t>
            </w:r>
          </w:p>
        </w:tc>
        <w:tc>
          <w:tcPr>
            <w:tcW w:w="2632" w:type="dxa"/>
            <w:tcBorders>
              <w:top w:val="single" w:sz="4" w:space="0" w:color="000000"/>
              <w:left w:val="single" w:sz="4" w:space="0" w:color="000000"/>
              <w:bottom w:val="single" w:sz="4" w:space="0" w:color="000000"/>
              <w:right w:val="single" w:sz="4" w:space="0" w:color="000000"/>
            </w:tcBorders>
            <w:vAlign w:val="center"/>
          </w:tcPr>
          <w:p w14:paraId="54FE0151"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ENG121,ENG122, ENG221,ENG222</w:t>
            </w:r>
          </w:p>
        </w:tc>
      </w:tr>
      <w:tr w:rsidR="00042E19" w:rsidRPr="00727689" w14:paraId="43BD6B3F" w14:textId="77777777" w:rsidTr="00BE6A5A">
        <w:trPr>
          <w:trHeight w:val="70"/>
        </w:trPr>
        <w:tc>
          <w:tcPr>
            <w:tcW w:w="1681" w:type="dxa"/>
            <w:tcBorders>
              <w:top w:val="single" w:sz="4" w:space="0" w:color="000000"/>
              <w:left w:val="single" w:sz="4" w:space="0" w:color="000000"/>
              <w:bottom w:val="single" w:sz="4" w:space="0" w:color="000000"/>
              <w:right w:val="single" w:sz="4" w:space="0" w:color="000000"/>
            </w:tcBorders>
            <w:vAlign w:val="center"/>
          </w:tcPr>
          <w:p w14:paraId="2E00C50B"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56+</w:t>
            </w:r>
          </w:p>
        </w:tc>
        <w:tc>
          <w:tcPr>
            <w:tcW w:w="1785" w:type="dxa"/>
            <w:tcBorders>
              <w:top w:val="single" w:sz="4" w:space="0" w:color="000000"/>
              <w:left w:val="single" w:sz="4" w:space="0" w:color="000000"/>
              <w:bottom w:val="single" w:sz="4" w:space="0" w:color="000000"/>
              <w:right w:val="single" w:sz="4" w:space="0" w:color="000000"/>
            </w:tcBorders>
            <w:vAlign w:val="center"/>
          </w:tcPr>
          <w:p w14:paraId="6E94043F"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48+</w:t>
            </w:r>
          </w:p>
        </w:tc>
        <w:tc>
          <w:tcPr>
            <w:tcW w:w="928" w:type="dxa"/>
            <w:tcBorders>
              <w:top w:val="single" w:sz="4" w:space="0" w:color="000000"/>
              <w:left w:val="single" w:sz="4" w:space="0" w:color="000000"/>
              <w:bottom w:val="single" w:sz="4" w:space="0" w:color="000000"/>
              <w:right w:val="single" w:sz="4" w:space="0" w:color="000000"/>
            </w:tcBorders>
            <w:vAlign w:val="center"/>
          </w:tcPr>
          <w:p w14:paraId="3F73C924"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B</w:t>
            </w:r>
          </w:p>
        </w:tc>
        <w:tc>
          <w:tcPr>
            <w:tcW w:w="992" w:type="dxa"/>
            <w:tcBorders>
              <w:top w:val="single" w:sz="4" w:space="0" w:color="000000"/>
              <w:left w:val="single" w:sz="4" w:space="0" w:color="000000"/>
              <w:bottom w:val="single" w:sz="4" w:space="0" w:color="000000"/>
              <w:right w:val="single" w:sz="4" w:space="0" w:color="000000"/>
            </w:tcBorders>
            <w:vAlign w:val="center"/>
          </w:tcPr>
          <w:p w14:paraId="57F8456A"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4.5</w:t>
            </w:r>
          </w:p>
        </w:tc>
        <w:tc>
          <w:tcPr>
            <w:tcW w:w="1054" w:type="dxa"/>
            <w:tcBorders>
              <w:top w:val="single" w:sz="4" w:space="0" w:color="000000"/>
              <w:left w:val="single" w:sz="4" w:space="0" w:color="000000"/>
              <w:bottom w:val="single" w:sz="4" w:space="0" w:color="000000"/>
              <w:right w:val="single" w:sz="4" w:space="0" w:color="000000"/>
            </w:tcBorders>
            <w:vAlign w:val="center"/>
          </w:tcPr>
          <w:p w14:paraId="6A8BDD74"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44+</w:t>
            </w:r>
          </w:p>
        </w:tc>
        <w:tc>
          <w:tcPr>
            <w:tcW w:w="2632" w:type="dxa"/>
            <w:tcBorders>
              <w:top w:val="single" w:sz="4" w:space="0" w:color="000000"/>
              <w:left w:val="single" w:sz="4" w:space="0" w:color="000000"/>
              <w:bottom w:val="single" w:sz="4" w:space="0" w:color="000000"/>
              <w:right w:val="single" w:sz="4" w:space="0" w:color="000000"/>
            </w:tcBorders>
            <w:vAlign w:val="center"/>
          </w:tcPr>
          <w:p w14:paraId="12BBA534" w14:textId="77777777" w:rsidR="00F84101" w:rsidRPr="00727689" w:rsidRDefault="00F84101" w:rsidP="00080170">
            <w:pPr>
              <w:tabs>
                <w:tab w:val="left" w:pos="284"/>
              </w:tabs>
              <w:spacing w:after="120" w:line="276" w:lineRule="auto"/>
              <w:ind w:left="0" w:right="5"/>
              <w:jc w:val="center"/>
              <w:rPr>
                <w:rFonts w:eastAsia="Calibri"/>
                <w:color w:val="auto"/>
                <w:szCs w:val="24"/>
              </w:rPr>
            </w:pPr>
            <w:r>
              <w:rPr>
                <w:color w:val="auto"/>
                <w:szCs w:val="24"/>
              </w:rPr>
              <w:t>ENG121,ENG122, ENG221,ENG222, ENG321,ENG322</w:t>
            </w:r>
          </w:p>
        </w:tc>
      </w:tr>
    </w:tbl>
    <w:p w14:paraId="23CF9F50" w14:textId="77777777" w:rsidR="00F84101" w:rsidRPr="00727689" w:rsidRDefault="00F84101" w:rsidP="00080170">
      <w:pPr>
        <w:tabs>
          <w:tab w:val="left" w:pos="284"/>
        </w:tabs>
        <w:spacing w:after="120" w:line="276" w:lineRule="auto"/>
        <w:ind w:left="0" w:right="5"/>
        <w:rPr>
          <w:rFonts w:eastAsia="Calibri"/>
          <w:color w:val="auto"/>
          <w:szCs w:val="24"/>
          <w:lang w:eastAsia="en-US"/>
        </w:rPr>
      </w:pPr>
    </w:p>
    <w:p w14:paraId="0DB147E8" w14:textId="77777777" w:rsidR="00727689" w:rsidRDefault="00727689" w:rsidP="00080170">
      <w:pPr>
        <w:tabs>
          <w:tab w:val="left" w:pos="284"/>
        </w:tabs>
        <w:spacing w:after="120" w:line="276" w:lineRule="auto"/>
        <w:ind w:left="0" w:right="5"/>
      </w:pPr>
      <w:r>
        <w:t xml:space="preserve">(Senate Resolution dated 10.01.2023 no. 01) The Home Edition results of all national and international exams are deemed invalid. </w:t>
      </w:r>
    </w:p>
    <w:p w14:paraId="03D0022B" w14:textId="14D0148E" w:rsidR="00F84101" w:rsidRPr="00727689" w:rsidRDefault="00F84101" w:rsidP="00080170">
      <w:pPr>
        <w:tabs>
          <w:tab w:val="left" w:pos="284"/>
        </w:tabs>
        <w:spacing w:after="120" w:line="276" w:lineRule="auto"/>
        <w:ind w:left="0" w:right="5"/>
        <w:rPr>
          <w:rFonts w:eastAsia="Calibri"/>
          <w:color w:val="auto"/>
          <w:szCs w:val="24"/>
        </w:rPr>
      </w:pPr>
      <w:r>
        <w:rPr>
          <w:color w:val="auto"/>
          <w:szCs w:val="24"/>
        </w:rPr>
        <w:t>In the event where a student is exempted from a course as per their results in an external exam where the results are documented and equalized, the student receives an AA for the course, as well as the corresponding credit value.</w:t>
      </w:r>
    </w:p>
    <w:p w14:paraId="167824EF" w14:textId="1A2DA2B8" w:rsidR="00F84101" w:rsidRPr="00727689" w:rsidRDefault="00F84101" w:rsidP="00080170">
      <w:pPr>
        <w:tabs>
          <w:tab w:val="left" w:pos="284"/>
        </w:tabs>
        <w:spacing w:after="92"/>
        <w:ind w:left="0" w:right="5"/>
        <w:rPr>
          <w:color w:val="auto"/>
        </w:rPr>
      </w:pPr>
    </w:p>
    <w:p w14:paraId="3A7DE08B" w14:textId="63B2C910" w:rsidR="003C070A" w:rsidRPr="00727689" w:rsidRDefault="00B426CE" w:rsidP="00080170">
      <w:pPr>
        <w:tabs>
          <w:tab w:val="left" w:pos="284"/>
        </w:tabs>
        <w:spacing w:after="9"/>
        <w:ind w:left="0" w:right="5"/>
        <w:rPr>
          <w:color w:val="auto"/>
        </w:rPr>
      </w:pPr>
      <w:r>
        <w:rPr>
          <w:b/>
          <w:color w:val="auto"/>
        </w:rPr>
        <w:t>(iv)</w:t>
      </w:r>
      <w:r>
        <w:rPr>
          <w:color w:val="auto"/>
        </w:rPr>
        <w:t xml:space="preserve"> Other special cases are </w:t>
      </w:r>
      <w:r w:rsidR="006070DD">
        <w:rPr>
          <w:color w:val="auto"/>
        </w:rPr>
        <w:t>decided</w:t>
      </w:r>
      <w:r>
        <w:rPr>
          <w:color w:val="auto"/>
        </w:rPr>
        <w:t xml:space="preserve"> by the Board of Executives of the School of Foreign Languages. </w:t>
      </w:r>
    </w:p>
    <w:p w14:paraId="1CCAA3B2" w14:textId="77777777" w:rsidR="00F84101" w:rsidRPr="00727689" w:rsidRDefault="00F84101" w:rsidP="00080170">
      <w:pPr>
        <w:tabs>
          <w:tab w:val="left" w:pos="284"/>
        </w:tabs>
        <w:spacing w:after="9"/>
        <w:ind w:left="0" w:right="5"/>
        <w:rPr>
          <w:color w:val="auto"/>
        </w:rPr>
      </w:pPr>
    </w:p>
    <w:p w14:paraId="0A1C0D84" w14:textId="77777777" w:rsidR="003C070A" w:rsidRPr="00727689" w:rsidRDefault="00B426CE" w:rsidP="00080170">
      <w:pPr>
        <w:tabs>
          <w:tab w:val="left" w:pos="284"/>
        </w:tabs>
        <w:spacing w:after="25" w:line="240" w:lineRule="atLeast"/>
        <w:ind w:left="0" w:right="5"/>
        <w:rPr>
          <w:color w:val="auto"/>
        </w:rPr>
      </w:pPr>
      <w:r>
        <w:rPr>
          <w:color w:val="auto"/>
        </w:rPr>
        <w:t xml:space="preserve"> </w:t>
      </w:r>
    </w:p>
    <w:p w14:paraId="713F2C55" w14:textId="766B9BB7" w:rsidR="003C070A" w:rsidRPr="00727689" w:rsidRDefault="00B426CE" w:rsidP="00080170">
      <w:pPr>
        <w:pStyle w:val="Balk1"/>
        <w:tabs>
          <w:tab w:val="left" w:pos="284"/>
        </w:tabs>
        <w:ind w:left="0" w:right="5"/>
        <w:jc w:val="both"/>
        <w:rPr>
          <w:color w:val="auto"/>
        </w:rPr>
      </w:pPr>
      <w:r>
        <w:rPr>
          <w:color w:val="auto"/>
        </w:rPr>
        <w:t xml:space="preserve">(C) Equivalence and Exemption </w:t>
      </w:r>
      <w:r w:rsidR="006070DD">
        <w:rPr>
          <w:color w:val="auto"/>
        </w:rPr>
        <w:t>based on</w:t>
      </w:r>
      <w:r>
        <w:rPr>
          <w:color w:val="auto"/>
        </w:rPr>
        <w:t xml:space="preserve"> the English courses of Transfer Students from Other Universities to Departments </w:t>
      </w:r>
      <w:r w:rsidR="00786FBD">
        <w:rPr>
          <w:color w:val="auto"/>
        </w:rPr>
        <w:t>Where Medium of Instruction is English</w:t>
      </w:r>
      <w:r>
        <w:rPr>
          <w:color w:val="auto"/>
        </w:rPr>
        <w:t xml:space="preserve"> </w:t>
      </w:r>
    </w:p>
    <w:p w14:paraId="7A7A2B58" w14:textId="73216EC7" w:rsidR="00F84101" w:rsidRPr="00727689" w:rsidRDefault="00B426CE" w:rsidP="00080170">
      <w:pPr>
        <w:tabs>
          <w:tab w:val="left" w:pos="284"/>
        </w:tabs>
        <w:spacing w:after="120" w:line="276" w:lineRule="auto"/>
        <w:ind w:left="0" w:right="5"/>
        <w:rPr>
          <w:color w:val="auto"/>
        </w:rPr>
      </w:pPr>
      <w:r>
        <w:rPr>
          <w:b/>
          <w:color w:val="auto"/>
        </w:rPr>
        <w:t xml:space="preserve"> </w:t>
      </w:r>
      <w:r>
        <w:rPr>
          <w:color w:val="auto"/>
        </w:rPr>
        <w:t xml:space="preserve">In the event where </w:t>
      </w:r>
      <w:r>
        <w:rPr>
          <w:b/>
          <w:color w:val="auto"/>
        </w:rPr>
        <w:t>the English courses</w:t>
      </w:r>
      <w:r>
        <w:rPr>
          <w:color w:val="auto"/>
        </w:rPr>
        <w:t xml:space="preserve"> taken and</w:t>
      </w:r>
      <w:r>
        <w:rPr>
          <w:b/>
          <w:color w:val="auto"/>
        </w:rPr>
        <w:t xml:space="preserve"> passed</w:t>
      </w:r>
      <w:r>
        <w:rPr>
          <w:color w:val="auto"/>
        </w:rPr>
        <w:t xml:space="preserve"> by the students being transferred (with YGS and DGS exams) to Atılım University programs in English, those previously graduated from another higher education institution, and those registered to a higher education institution and not yet completed their education are </w:t>
      </w:r>
      <w:r>
        <w:rPr>
          <w:b/>
          <w:color w:val="auto"/>
        </w:rPr>
        <w:t>deemed appropriate in terms of content</w:t>
      </w:r>
      <w:r>
        <w:rPr>
          <w:color w:val="auto"/>
        </w:rPr>
        <w:t xml:space="preserve">, these courses are deemed equivalent to the English courses at Atılım University. The SFL determines and resolves on the equivalence status of the courses in question, and the grades, upon the request by the department </w:t>
      </w:r>
      <w:r w:rsidR="001230F1">
        <w:rPr>
          <w:color w:val="auto"/>
        </w:rPr>
        <w:t>where</w:t>
      </w:r>
      <w:r>
        <w:rPr>
          <w:color w:val="auto"/>
        </w:rPr>
        <w:t xml:space="preserve"> the student is registered.</w:t>
      </w:r>
    </w:p>
    <w:p w14:paraId="67DD1B97" w14:textId="062FFFEF" w:rsidR="003C070A" w:rsidRPr="00727689" w:rsidRDefault="003C070A" w:rsidP="00080170">
      <w:pPr>
        <w:tabs>
          <w:tab w:val="left" w:pos="284"/>
        </w:tabs>
        <w:spacing w:after="25" w:line="240" w:lineRule="atLeast"/>
        <w:ind w:left="0" w:right="5"/>
        <w:rPr>
          <w:color w:val="auto"/>
        </w:rPr>
      </w:pPr>
    </w:p>
    <w:p w14:paraId="2878566F" w14:textId="563F618C" w:rsidR="003C070A" w:rsidRPr="00727689" w:rsidRDefault="00B426CE" w:rsidP="00080170">
      <w:pPr>
        <w:pStyle w:val="Balk1"/>
        <w:tabs>
          <w:tab w:val="left" w:pos="284"/>
        </w:tabs>
        <w:ind w:left="0" w:right="5"/>
        <w:jc w:val="both"/>
        <w:rPr>
          <w:color w:val="auto"/>
        </w:rPr>
      </w:pPr>
      <w:r>
        <w:rPr>
          <w:color w:val="auto"/>
        </w:rPr>
        <w:t xml:space="preserve">(D) Equivalence and Exemption </w:t>
      </w:r>
      <w:r w:rsidR="001230F1">
        <w:rPr>
          <w:color w:val="auto"/>
        </w:rPr>
        <w:t>based on</w:t>
      </w:r>
      <w:r>
        <w:rPr>
          <w:color w:val="auto"/>
        </w:rPr>
        <w:t xml:space="preserve"> the English courses of Transfer Students from Other Universities to Departments </w:t>
      </w:r>
      <w:r w:rsidR="00786FBD">
        <w:rPr>
          <w:color w:val="auto"/>
        </w:rPr>
        <w:t>Where Medium of Instruction is Turkish</w:t>
      </w:r>
    </w:p>
    <w:p w14:paraId="70C0F901" w14:textId="77777777" w:rsidR="009F3EA5" w:rsidRPr="00727689" w:rsidRDefault="00B426CE" w:rsidP="00080170">
      <w:pPr>
        <w:tabs>
          <w:tab w:val="left" w:pos="284"/>
        </w:tabs>
        <w:spacing w:after="120" w:line="276" w:lineRule="auto"/>
        <w:ind w:left="0" w:right="5"/>
        <w:rPr>
          <w:color w:val="auto"/>
        </w:rPr>
      </w:pPr>
      <w:r>
        <w:rPr>
          <w:b/>
          <w:color w:val="auto"/>
        </w:rPr>
        <w:t xml:space="preserve"> </w:t>
      </w:r>
      <w:r>
        <w:rPr>
          <w:color w:val="auto"/>
        </w:rPr>
        <w:t xml:space="preserve">In the event where </w:t>
      </w:r>
      <w:r>
        <w:rPr>
          <w:b/>
          <w:color w:val="auto"/>
        </w:rPr>
        <w:t>the English courses</w:t>
      </w:r>
      <w:r>
        <w:rPr>
          <w:color w:val="auto"/>
        </w:rPr>
        <w:t xml:space="preserve"> taken and </w:t>
      </w:r>
      <w:r>
        <w:rPr>
          <w:b/>
          <w:color w:val="auto"/>
        </w:rPr>
        <w:t>passed</w:t>
      </w:r>
      <w:r>
        <w:rPr>
          <w:color w:val="auto"/>
        </w:rPr>
        <w:t xml:space="preserve"> by the students being transferred (with YGS and DGS exams) to Atılım University programs in Turkish, those previously graduated from another higher education institution, and those registered to a higher education </w:t>
      </w:r>
      <w:r>
        <w:rPr>
          <w:color w:val="auto"/>
        </w:rPr>
        <w:lastRenderedPageBreak/>
        <w:t>institution and not yet completed their education are</w:t>
      </w:r>
      <w:r>
        <w:rPr>
          <w:b/>
          <w:color w:val="auto"/>
        </w:rPr>
        <w:t xml:space="preserve"> deemed appropriate in terms of content</w:t>
      </w:r>
      <w:r>
        <w:rPr>
          <w:color w:val="auto"/>
        </w:rPr>
        <w:t xml:space="preserve">, these courses are deemed equivalent to the English courses at Atılım University. The SFL determines and resolves on the equivalence status of the courses in question, and the grades, upon the request by the department under which the student is registered. </w:t>
      </w:r>
    </w:p>
    <w:p w14:paraId="361D9486" w14:textId="72432733" w:rsidR="009F3EA5" w:rsidRPr="00727689" w:rsidRDefault="009F3EA5" w:rsidP="00080170">
      <w:pPr>
        <w:tabs>
          <w:tab w:val="left" w:pos="284"/>
        </w:tabs>
        <w:spacing w:after="120" w:line="276" w:lineRule="auto"/>
        <w:ind w:left="0" w:right="5"/>
        <w:rPr>
          <w:color w:val="auto"/>
        </w:rPr>
      </w:pPr>
      <w:r>
        <w:rPr>
          <w:color w:val="auto"/>
        </w:rPr>
        <w:t xml:space="preserve">Other special cases are </w:t>
      </w:r>
      <w:r w:rsidR="001230F1">
        <w:rPr>
          <w:color w:val="auto"/>
        </w:rPr>
        <w:t>decided</w:t>
      </w:r>
      <w:r>
        <w:rPr>
          <w:color w:val="auto"/>
        </w:rPr>
        <w:t xml:space="preserve"> by the Board of Executives of the School of Foreign Languages.</w:t>
      </w:r>
    </w:p>
    <w:p w14:paraId="363E1BC0" w14:textId="2FD3B8E1" w:rsidR="003C070A" w:rsidRPr="00727689" w:rsidRDefault="00B426CE" w:rsidP="00080170">
      <w:pPr>
        <w:pStyle w:val="Balk1"/>
        <w:tabs>
          <w:tab w:val="left" w:pos="284"/>
        </w:tabs>
        <w:ind w:left="0" w:right="5"/>
        <w:jc w:val="both"/>
        <w:rPr>
          <w:color w:val="auto"/>
        </w:rPr>
      </w:pPr>
      <w:r>
        <w:rPr>
          <w:color w:val="auto"/>
        </w:rPr>
        <w:t xml:space="preserve">Re-Exemption Procedures </w:t>
      </w:r>
    </w:p>
    <w:p w14:paraId="2DD4B875" w14:textId="77777777" w:rsidR="007918F1" w:rsidRPr="00727689" w:rsidRDefault="007918F1" w:rsidP="00080170">
      <w:pPr>
        <w:tabs>
          <w:tab w:val="left" w:pos="284"/>
        </w:tabs>
        <w:spacing w:after="26" w:line="259" w:lineRule="auto"/>
        <w:ind w:left="0" w:right="5"/>
        <w:rPr>
          <w:b/>
          <w:color w:val="auto"/>
        </w:rPr>
      </w:pPr>
    </w:p>
    <w:p w14:paraId="7C4D535A" w14:textId="77777777" w:rsidR="007918F1" w:rsidRPr="00727689" w:rsidRDefault="007918F1" w:rsidP="00080170">
      <w:pPr>
        <w:tabs>
          <w:tab w:val="left" w:pos="284"/>
        </w:tabs>
        <w:spacing w:after="120" w:line="276" w:lineRule="auto"/>
        <w:ind w:left="0" w:right="5"/>
        <w:rPr>
          <w:color w:val="auto"/>
        </w:rPr>
      </w:pPr>
      <w:r>
        <w:rPr>
          <w:b/>
          <w:color w:val="auto"/>
        </w:rPr>
        <w:t xml:space="preserve">Article 6 </w:t>
      </w:r>
      <w:r>
        <w:rPr>
          <w:color w:val="auto"/>
        </w:rPr>
        <w:t xml:space="preserve">- Grades may not be amended retroactively as per the results of an international exam, upon taking the course, or being exempted from it. Exemption requests of students having obtained the external exam scores presented in the tables (Table 2 for English-medium program students, and Table 4 for Turkish-medium program students) received after exemption transactions are taken into proactive consideration.  </w:t>
      </w:r>
    </w:p>
    <w:p w14:paraId="460DC4D7" w14:textId="77777777" w:rsidR="007918F1" w:rsidRPr="00727689" w:rsidRDefault="007918F1" w:rsidP="00080170">
      <w:pPr>
        <w:tabs>
          <w:tab w:val="left" w:pos="284"/>
        </w:tabs>
        <w:spacing w:after="26" w:line="259" w:lineRule="auto"/>
        <w:ind w:left="0" w:right="5"/>
        <w:jc w:val="center"/>
        <w:rPr>
          <w:b/>
          <w:color w:val="auto"/>
        </w:rPr>
      </w:pPr>
    </w:p>
    <w:p w14:paraId="38B474E3" w14:textId="710CFD06" w:rsidR="003C070A" w:rsidRPr="00727689" w:rsidRDefault="00B426CE" w:rsidP="00080170">
      <w:pPr>
        <w:tabs>
          <w:tab w:val="left" w:pos="284"/>
        </w:tabs>
        <w:spacing w:after="26" w:line="259" w:lineRule="auto"/>
        <w:ind w:left="0" w:right="5"/>
        <w:jc w:val="center"/>
        <w:rPr>
          <w:color w:val="auto"/>
        </w:rPr>
      </w:pPr>
      <w:r>
        <w:rPr>
          <w:b/>
          <w:color w:val="auto"/>
        </w:rPr>
        <w:t>SECTION THREE</w:t>
      </w:r>
    </w:p>
    <w:p w14:paraId="7DF4FBEE" w14:textId="1A53C9C4" w:rsidR="003C070A" w:rsidRPr="00727689" w:rsidRDefault="00B426CE" w:rsidP="00080170">
      <w:pPr>
        <w:tabs>
          <w:tab w:val="left" w:pos="284"/>
        </w:tabs>
        <w:spacing w:after="0" w:line="259" w:lineRule="auto"/>
        <w:ind w:left="0" w:right="5"/>
        <w:jc w:val="center"/>
        <w:rPr>
          <w:color w:val="auto"/>
        </w:rPr>
      </w:pPr>
      <w:r>
        <w:rPr>
          <w:b/>
          <w:color w:val="auto"/>
        </w:rPr>
        <w:t>EXEMPTION CASES FOR THE DBE</w:t>
      </w:r>
    </w:p>
    <w:p w14:paraId="3A71E700" w14:textId="77777777" w:rsidR="003C070A" w:rsidRPr="00727689" w:rsidRDefault="00B426CE" w:rsidP="00080170">
      <w:pPr>
        <w:tabs>
          <w:tab w:val="left" w:pos="284"/>
        </w:tabs>
        <w:spacing w:after="26" w:line="240" w:lineRule="atLeast"/>
        <w:ind w:left="0" w:right="5"/>
        <w:rPr>
          <w:color w:val="auto"/>
        </w:rPr>
      </w:pPr>
      <w:r>
        <w:rPr>
          <w:b/>
          <w:color w:val="auto"/>
        </w:rPr>
        <w:t xml:space="preserve"> </w:t>
      </w:r>
    </w:p>
    <w:p w14:paraId="3EB7C97C" w14:textId="77777777" w:rsidR="003C070A" w:rsidRPr="00727689" w:rsidRDefault="00B426CE" w:rsidP="00080170">
      <w:pPr>
        <w:pStyle w:val="Balk1"/>
        <w:tabs>
          <w:tab w:val="left" w:pos="284"/>
        </w:tabs>
        <w:ind w:left="0" w:right="5"/>
        <w:jc w:val="both"/>
        <w:rPr>
          <w:color w:val="auto"/>
        </w:rPr>
      </w:pPr>
      <w:r>
        <w:rPr>
          <w:color w:val="auto"/>
        </w:rPr>
        <w:t xml:space="preserve">Exemption cases for the Department of Basic English </w:t>
      </w:r>
    </w:p>
    <w:p w14:paraId="2BB975C3" w14:textId="77777777" w:rsidR="003C070A" w:rsidRPr="00727689" w:rsidRDefault="00B426CE" w:rsidP="00080170">
      <w:pPr>
        <w:tabs>
          <w:tab w:val="left" w:pos="284"/>
        </w:tabs>
        <w:ind w:left="0" w:right="5"/>
        <w:rPr>
          <w:color w:val="auto"/>
        </w:rPr>
      </w:pPr>
      <w:r>
        <w:rPr>
          <w:b/>
          <w:color w:val="auto"/>
        </w:rPr>
        <w:t>Article 7</w:t>
      </w:r>
      <w:r>
        <w:rPr>
          <w:color w:val="auto"/>
        </w:rPr>
        <w:t xml:space="preserve"> - Students deemed successful by scoring the points determined by the Senate in the central foreign language exams accredited by the Higher Education Council or other international foreign language exams that are deemed equivalent are exempted from the exam and the program by the Department of Basic English. </w:t>
      </w:r>
    </w:p>
    <w:p w14:paraId="04E779E8" w14:textId="77777777" w:rsidR="003C070A" w:rsidRPr="00727689" w:rsidRDefault="00B426CE" w:rsidP="00080170">
      <w:pPr>
        <w:tabs>
          <w:tab w:val="left" w:pos="284"/>
        </w:tabs>
        <w:spacing w:after="9"/>
        <w:ind w:left="0" w:right="5"/>
        <w:rPr>
          <w:color w:val="auto"/>
        </w:rPr>
      </w:pPr>
      <w:r>
        <w:rPr>
          <w:color w:val="auto"/>
        </w:rPr>
        <w:t xml:space="preserve">The Equivalence Table for associate, undergraduate and graduate degree students is as follows: </w:t>
      </w:r>
    </w:p>
    <w:p w14:paraId="623F594E" w14:textId="77777777" w:rsidR="00080170" w:rsidRDefault="00080170" w:rsidP="00080170">
      <w:pPr>
        <w:tabs>
          <w:tab w:val="left" w:pos="284"/>
        </w:tabs>
        <w:spacing w:after="0" w:line="259" w:lineRule="auto"/>
        <w:ind w:left="0" w:right="5"/>
        <w:rPr>
          <w:b/>
          <w:color w:val="auto"/>
          <w:szCs w:val="24"/>
        </w:rPr>
      </w:pPr>
    </w:p>
    <w:p w14:paraId="0DE2AC1B" w14:textId="373AB505" w:rsidR="003C070A" w:rsidRPr="00727689" w:rsidRDefault="00B426CE" w:rsidP="00080170">
      <w:pPr>
        <w:tabs>
          <w:tab w:val="left" w:pos="284"/>
        </w:tabs>
        <w:spacing w:after="0" w:line="259" w:lineRule="auto"/>
        <w:ind w:left="0" w:right="5"/>
        <w:rPr>
          <w:color w:val="auto"/>
          <w:szCs w:val="24"/>
        </w:rPr>
      </w:pPr>
      <w:r>
        <w:rPr>
          <w:b/>
          <w:color w:val="auto"/>
          <w:szCs w:val="24"/>
        </w:rPr>
        <w:t xml:space="preserve">Table 5: </w:t>
      </w:r>
      <w:r>
        <w:rPr>
          <w:color w:val="auto"/>
          <w:szCs w:val="24"/>
        </w:rPr>
        <w:t xml:space="preserve">Inter-Exam Equivalence Table  </w:t>
      </w:r>
    </w:p>
    <w:tbl>
      <w:tblPr>
        <w:tblStyle w:val="TableGrid"/>
        <w:tblpPr w:leftFromText="141" w:rightFromText="141" w:vertAnchor="text" w:horzAnchor="margin" w:tblpY="184"/>
        <w:tblW w:w="9739" w:type="dxa"/>
        <w:tblInd w:w="0" w:type="dxa"/>
        <w:tblCellMar>
          <w:top w:w="7" w:type="dxa"/>
          <w:left w:w="108" w:type="dxa"/>
          <w:right w:w="110" w:type="dxa"/>
        </w:tblCellMar>
        <w:tblLook w:val="04A0" w:firstRow="1" w:lastRow="0" w:firstColumn="1" w:lastColumn="0" w:noHBand="0" w:noVBand="1"/>
      </w:tblPr>
      <w:tblGrid>
        <w:gridCol w:w="3978"/>
        <w:gridCol w:w="1800"/>
        <w:gridCol w:w="811"/>
        <w:gridCol w:w="901"/>
        <w:gridCol w:w="720"/>
        <w:gridCol w:w="1529"/>
      </w:tblGrid>
      <w:tr w:rsidR="00727689" w:rsidRPr="00727689" w14:paraId="7AF0F987" w14:textId="77777777" w:rsidTr="000223F2">
        <w:trPr>
          <w:trHeight w:val="516"/>
        </w:trPr>
        <w:tc>
          <w:tcPr>
            <w:tcW w:w="3978" w:type="dxa"/>
            <w:tcBorders>
              <w:top w:val="single" w:sz="4" w:space="0" w:color="000000"/>
              <w:left w:val="single" w:sz="4" w:space="0" w:color="000000"/>
              <w:bottom w:val="single" w:sz="4" w:space="0" w:color="000000"/>
              <w:right w:val="single" w:sz="4" w:space="0" w:color="000000"/>
            </w:tcBorders>
            <w:vAlign w:val="center"/>
          </w:tcPr>
          <w:p w14:paraId="4BF1483F" w14:textId="77777777" w:rsidR="000223F2" w:rsidRPr="00727689" w:rsidRDefault="000223F2" w:rsidP="00080170">
            <w:pPr>
              <w:tabs>
                <w:tab w:val="left" w:pos="284"/>
              </w:tabs>
              <w:spacing w:after="0" w:line="259" w:lineRule="auto"/>
              <w:ind w:left="0" w:right="5"/>
              <w:rPr>
                <w:color w:val="auto"/>
                <w:szCs w:val="24"/>
              </w:rPr>
            </w:pPr>
            <w:r>
              <w:rPr>
                <w:b/>
                <w:color w:val="auto"/>
                <w:szCs w:val="24"/>
              </w:rPr>
              <w:t xml:space="preserve">Exam Type </w:t>
            </w:r>
          </w:p>
        </w:tc>
        <w:tc>
          <w:tcPr>
            <w:tcW w:w="1800" w:type="dxa"/>
            <w:tcBorders>
              <w:top w:val="single" w:sz="4" w:space="0" w:color="000000"/>
              <w:left w:val="single" w:sz="4" w:space="0" w:color="000000"/>
              <w:bottom w:val="single" w:sz="4" w:space="0" w:color="000000"/>
              <w:right w:val="single" w:sz="4" w:space="0" w:color="000000"/>
            </w:tcBorders>
          </w:tcPr>
          <w:p w14:paraId="026D7AD2" w14:textId="77777777" w:rsidR="000223F2" w:rsidRPr="00727689" w:rsidRDefault="000223F2" w:rsidP="00080170">
            <w:pPr>
              <w:tabs>
                <w:tab w:val="left" w:pos="284"/>
              </w:tabs>
              <w:spacing w:after="0" w:line="259" w:lineRule="auto"/>
              <w:ind w:left="0" w:right="5"/>
              <w:rPr>
                <w:color w:val="auto"/>
                <w:szCs w:val="24"/>
              </w:rPr>
            </w:pPr>
            <w:r>
              <w:rPr>
                <w:b/>
                <w:color w:val="auto"/>
                <w:szCs w:val="24"/>
              </w:rPr>
              <w:t xml:space="preserve">Exam Type Maximum Score </w:t>
            </w:r>
          </w:p>
        </w:tc>
        <w:tc>
          <w:tcPr>
            <w:tcW w:w="811" w:type="dxa"/>
            <w:tcBorders>
              <w:top w:val="single" w:sz="4" w:space="0" w:color="000000"/>
              <w:left w:val="single" w:sz="4" w:space="0" w:color="000000"/>
              <w:bottom w:val="single" w:sz="4" w:space="0" w:color="000000"/>
              <w:right w:val="single" w:sz="4" w:space="0" w:color="000000"/>
            </w:tcBorders>
            <w:vAlign w:val="center"/>
          </w:tcPr>
          <w:p w14:paraId="3D0D8D47" w14:textId="77777777" w:rsidR="000223F2" w:rsidRPr="00727689" w:rsidRDefault="000223F2" w:rsidP="00080170">
            <w:pPr>
              <w:tabs>
                <w:tab w:val="left" w:pos="284"/>
              </w:tabs>
              <w:spacing w:after="0" w:line="259" w:lineRule="auto"/>
              <w:ind w:left="0" w:right="5"/>
              <w:rPr>
                <w:color w:val="auto"/>
                <w:szCs w:val="24"/>
              </w:rPr>
            </w:pPr>
            <w:r>
              <w:rPr>
                <w:b/>
                <w:color w:val="auto"/>
                <w:szCs w:val="24"/>
              </w:rPr>
              <w:t xml:space="preserve">1 </w:t>
            </w:r>
          </w:p>
        </w:tc>
        <w:tc>
          <w:tcPr>
            <w:tcW w:w="901" w:type="dxa"/>
            <w:tcBorders>
              <w:top w:val="single" w:sz="4" w:space="0" w:color="000000"/>
              <w:left w:val="single" w:sz="4" w:space="0" w:color="000000"/>
              <w:bottom w:val="single" w:sz="4" w:space="0" w:color="000000"/>
              <w:right w:val="single" w:sz="4" w:space="0" w:color="000000"/>
            </w:tcBorders>
            <w:vAlign w:val="center"/>
          </w:tcPr>
          <w:p w14:paraId="4BF19F1B" w14:textId="77777777" w:rsidR="000223F2" w:rsidRPr="00727689" w:rsidRDefault="000223F2" w:rsidP="00080170">
            <w:pPr>
              <w:tabs>
                <w:tab w:val="left" w:pos="284"/>
              </w:tabs>
              <w:spacing w:after="0" w:line="259" w:lineRule="auto"/>
              <w:ind w:left="0" w:right="5"/>
              <w:rPr>
                <w:color w:val="auto"/>
                <w:szCs w:val="24"/>
              </w:rPr>
            </w:pPr>
            <w:r>
              <w:rPr>
                <w:b/>
                <w:color w:val="auto"/>
                <w:szCs w:val="24"/>
              </w:rPr>
              <w:t xml:space="preserve">2 </w:t>
            </w:r>
          </w:p>
        </w:tc>
        <w:tc>
          <w:tcPr>
            <w:tcW w:w="720" w:type="dxa"/>
            <w:tcBorders>
              <w:top w:val="single" w:sz="4" w:space="0" w:color="000000"/>
              <w:left w:val="single" w:sz="4" w:space="0" w:color="000000"/>
              <w:bottom w:val="single" w:sz="4" w:space="0" w:color="000000"/>
              <w:right w:val="single" w:sz="4" w:space="0" w:color="000000"/>
            </w:tcBorders>
            <w:vAlign w:val="center"/>
          </w:tcPr>
          <w:p w14:paraId="0F71B623" w14:textId="77777777" w:rsidR="000223F2" w:rsidRPr="00727689" w:rsidRDefault="000223F2" w:rsidP="00080170">
            <w:pPr>
              <w:tabs>
                <w:tab w:val="left" w:pos="284"/>
              </w:tabs>
              <w:spacing w:after="0" w:line="259" w:lineRule="auto"/>
              <w:ind w:left="0" w:right="5"/>
              <w:rPr>
                <w:color w:val="auto"/>
                <w:szCs w:val="24"/>
              </w:rPr>
            </w:pPr>
            <w:r>
              <w:rPr>
                <w:b/>
                <w:color w:val="auto"/>
                <w:szCs w:val="24"/>
              </w:rPr>
              <w:t xml:space="preserve">3 </w:t>
            </w:r>
          </w:p>
        </w:tc>
        <w:tc>
          <w:tcPr>
            <w:tcW w:w="1529" w:type="dxa"/>
            <w:tcBorders>
              <w:top w:val="single" w:sz="4" w:space="0" w:color="000000"/>
              <w:left w:val="single" w:sz="4" w:space="0" w:color="000000"/>
              <w:bottom w:val="single" w:sz="4" w:space="0" w:color="000000"/>
              <w:right w:val="single" w:sz="4" w:space="0" w:color="000000"/>
            </w:tcBorders>
            <w:vAlign w:val="center"/>
          </w:tcPr>
          <w:p w14:paraId="186522B3" w14:textId="77777777" w:rsidR="000223F2" w:rsidRPr="00727689" w:rsidRDefault="000223F2" w:rsidP="00080170">
            <w:pPr>
              <w:tabs>
                <w:tab w:val="left" w:pos="284"/>
              </w:tabs>
              <w:spacing w:after="0" w:line="259" w:lineRule="auto"/>
              <w:ind w:left="0" w:right="5"/>
              <w:rPr>
                <w:color w:val="auto"/>
                <w:szCs w:val="24"/>
              </w:rPr>
            </w:pPr>
            <w:r>
              <w:rPr>
                <w:b/>
                <w:color w:val="auto"/>
                <w:szCs w:val="24"/>
              </w:rPr>
              <w:t xml:space="preserve">4 </w:t>
            </w:r>
          </w:p>
        </w:tc>
      </w:tr>
      <w:tr w:rsidR="00727689" w:rsidRPr="00727689" w14:paraId="1CEE034F" w14:textId="77777777" w:rsidTr="000223F2">
        <w:trPr>
          <w:trHeight w:val="264"/>
        </w:trPr>
        <w:tc>
          <w:tcPr>
            <w:tcW w:w="3978" w:type="dxa"/>
            <w:tcBorders>
              <w:top w:val="single" w:sz="4" w:space="0" w:color="000000"/>
              <w:left w:val="single" w:sz="4" w:space="0" w:color="000000"/>
              <w:bottom w:val="single" w:sz="4" w:space="0" w:color="000000"/>
              <w:right w:val="single" w:sz="4" w:space="0" w:color="000000"/>
            </w:tcBorders>
          </w:tcPr>
          <w:p w14:paraId="09A19B58" w14:textId="176FEC1F" w:rsidR="000223F2" w:rsidRPr="00727689" w:rsidRDefault="000223F2" w:rsidP="00786FBD">
            <w:pPr>
              <w:tabs>
                <w:tab w:val="left" w:pos="284"/>
              </w:tabs>
              <w:spacing w:after="0" w:line="259" w:lineRule="auto"/>
              <w:ind w:left="0" w:right="5"/>
              <w:rPr>
                <w:color w:val="auto"/>
                <w:szCs w:val="24"/>
              </w:rPr>
            </w:pPr>
            <w:r>
              <w:rPr>
                <w:color w:val="auto"/>
                <w:szCs w:val="24"/>
              </w:rPr>
              <w:t>APE</w:t>
            </w:r>
            <w:r w:rsidR="00786FBD">
              <w:rPr>
                <w:color w:val="auto"/>
                <w:szCs w:val="24"/>
              </w:rPr>
              <w:t>X</w:t>
            </w:r>
            <w:r>
              <w:rPr>
                <w:color w:val="auto"/>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17D136A5"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100 </w:t>
            </w:r>
          </w:p>
        </w:tc>
        <w:tc>
          <w:tcPr>
            <w:tcW w:w="811" w:type="dxa"/>
            <w:tcBorders>
              <w:top w:val="single" w:sz="4" w:space="0" w:color="000000"/>
              <w:left w:val="single" w:sz="4" w:space="0" w:color="000000"/>
              <w:bottom w:val="single" w:sz="4" w:space="0" w:color="000000"/>
              <w:right w:val="single" w:sz="4" w:space="0" w:color="000000"/>
            </w:tcBorders>
          </w:tcPr>
          <w:p w14:paraId="502A09D8"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70(*) </w:t>
            </w:r>
          </w:p>
        </w:tc>
        <w:tc>
          <w:tcPr>
            <w:tcW w:w="901" w:type="dxa"/>
            <w:tcBorders>
              <w:top w:val="single" w:sz="4" w:space="0" w:color="000000"/>
              <w:left w:val="single" w:sz="4" w:space="0" w:color="000000"/>
              <w:bottom w:val="single" w:sz="4" w:space="0" w:color="000000"/>
              <w:right w:val="single" w:sz="4" w:space="0" w:color="000000"/>
            </w:tcBorders>
          </w:tcPr>
          <w:p w14:paraId="77C87C41"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65(*) </w:t>
            </w:r>
          </w:p>
        </w:tc>
        <w:tc>
          <w:tcPr>
            <w:tcW w:w="720" w:type="dxa"/>
            <w:tcBorders>
              <w:top w:val="single" w:sz="4" w:space="0" w:color="000000"/>
              <w:left w:val="single" w:sz="4" w:space="0" w:color="000000"/>
              <w:bottom w:val="single" w:sz="4" w:space="0" w:color="000000"/>
              <w:right w:val="single" w:sz="4" w:space="0" w:color="000000"/>
            </w:tcBorders>
          </w:tcPr>
          <w:p w14:paraId="6153D32E"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60 </w:t>
            </w:r>
          </w:p>
        </w:tc>
        <w:tc>
          <w:tcPr>
            <w:tcW w:w="1529" w:type="dxa"/>
            <w:tcBorders>
              <w:top w:val="single" w:sz="4" w:space="0" w:color="000000"/>
              <w:left w:val="single" w:sz="4" w:space="0" w:color="000000"/>
              <w:bottom w:val="single" w:sz="4" w:space="0" w:color="000000"/>
              <w:right w:val="single" w:sz="4" w:space="0" w:color="000000"/>
            </w:tcBorders>
          </w:tcPr>
          <w:p w14:paraId="67D9786E"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Invalid </w:t>
            </w:r>
          </w:p>
        </w:tc>
      </w:tr>
      <w:tr w:rsidR="00727689" w:rsidRPr="00727689" w14:paraId="07E9CF28" w14:textId="77777777" w:rsidTr="000223F2">
        <w:trPr>
          <w:trHeight w:val="262"/>
        </w:trPr>
        <w:tc>
          <w:tcPr>
            <w:tcW w:w="3978" w:type="dxa"/>
            <w:tcBorders>
              <w:top w:val="single" w:sz="4" w:space="0" w:color="000000"/>
              <w:left w:val="single" w:sz="4" w:space="0" w:color="000000"/>
              <w:bottom w:val="single" w:sz="4" w:space="0" w:color="000000"/>
              <w:right w:val="single" w:sz="4" w:space="0" w:color="000000"/>
            </w:tcBorders>
          </w:tcPr>
          <w:p w14:paraId="72019E06" w14:textId="7C255971" w:rsidR="000223F2" w:rsidRPr="00727689" w:rsidRDefault="000223F2" w:rsidP="00786FBD">
            <w:pPr>
              <w:tabs>
                <w:tab w:val="left" w:pos="284"/>
              </w:tabs>
              <w:spacing w:after="0" w:line="259" w:lineRule="auto"/>
              <w:ind w:left="0" w:right="5"/>
              <w:rPr>
                <w:color w:val="auto"/>
                <w:szCs w:val="24"/>
              </w:rPr>
            </w:pPr>
            <w:r>
              <w:rPr>
                <w:color w:val="auto"/>
                <w:szCs w:val="24"/>
              </w:rPr>
              <w:t xml:space="preserve">TOEFL IBT, </w:t>
            </w:r>
            <w:r w:rsidR="00786FBD">
              <w:rPr>
                <w:color w:val="auto"/>
                <w:szCs w:val="24"/>
              </w:rPr>
              <w:t>Writing</w:t>
            </w:r>
            <w:r>
              <w:rPr>
                <w:color w:val="auto"/>
                <w:szCs w:val="24"/>
              </w:rPr>
              <w:t xml:space="preserve">: Minimum 20 </w:t>
            </w:r>
          </w:p>
        </w:tc>
        <w:tc>
          <w:tcPr>
            <w:tcW w:w="1800" w:type="dxa"/>
            <w:tcBorders>
              <w:top w:val="single" w:sz="4" w:space="0" w:color="000000"/>
              <w:left w:val="single" w:sz="4" w:space="0" w:color="000000"/>
              <w:bottom w:val="single" w:sz="4" w:space="0" w:color="000000"/>
              <w:right w:val="single" w:sz="4" w:space="0" w:color="000000"/>
            </w:tcBorders>
          </w:tcPr>
          <w:p w14:paraId="43185274"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120 </w:t>
            </w:r>
          </w:p>
        </w:tc>
        <w:tc>
          <w:tcPr>
            <w:tcW w:w="811" w:type="dxa"/>
            <w:tcBorders>
              <w:top w:val="single" w:sz="4" w:space="0" w:color="000000"/>
              <w:left w:val="single" w:sz="4" w:space="0" w:color="000000"/>
              <w:bottom w:val="single" w:sz="4" w:space="0" w:color="000000"/>
              <w:right w:val="single" w:sz="4" w:space="0" w:color="000000"/>
            </w:tcBorders>
          </w:tcPr>
          <w:p w14:paraId="171FF2CD"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85 </w:t>
            </w:r>
          </w:p>
        </w:tc>
        <w:tc>
          <w:tcPr>
            <w:tcW w:w="901" w:type="dxa"/>
            <w:tcBorders>
              <w:top w:val="single" w:sz="4" w:space="0" w:color="000000"/>
              <w:left w:val="single" w:sz="4" w:space="0" w:color="000000"/>
              <w:bottom w:val="single" w:sz="4" w:space="0" w:color="000000"/>
              <w:right w:val="single" w:sz="4" w:space="0" w:color="000000"/>
            </w:tcBorders>
          </w:tcPr>
          <w:p w14:paraId="3FB260F7"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79 </w:t>
            </w:r>
          </w:p>
        </w:tc>
        <w:tc>
          <w:tcPr>
            <w:tcW w:w="720" w:type="dxa"/>
            <w:tcBorders>
              <w:top w:val="single" w:sz="4" w:space="0" w:color="000000"/>
              <w:left w:val="single" w:sz="4" w:space="0" w:color="000000"/>
              <w:bottom w:val="single" w:sz="4" w:space="0" w:color="000000"/>
              <w:right w:val="single" w:sz="4" w:space="0" w:color="000000"/>
            </w:tcBorders>
          </w:tcPr>
          <w:p w14:paraId="393EA9F0"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75 </w:t>
            </w:r>
          </w:p>
        </w:tc>
        <w:tc>
          <w:tcPr>
            <w:tcW w:w="1529" w:type="dxa"/>
            <w:tcBorders>
              <w:top w:val="single" w:sz="4" w:space="0" w:color="000000"/>
              <w:left w:val="single" w:sz="4" w:space="0" w:color="000000"/>
              <w:bottom w:val="single" w:sz="4" w:space="0" w:color="000000"/>
              <w:right w:val="single" w:sz="4" w:space="0" w:color="000000"/>
            </w:tcBorders>
          </w:tcPr>
          <w:p w14:paraId="340A3D98"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72 </w:t>
            </w:r>
          </w:p>
        </w:tc>
      </w:tr>
      <w:tr w:rsidR="00727689" w:rsidRPr="00727689" w14:paraId="04225069" w14:textId="77777777" w:rsidTr="000223F2">
        <w:trPr>
          <w:trHeight w:val="368"/>
        </w:trPr>
        <w:tc>
          <w:tcPr>
            <w:tcW w:w="3978" w:type="dxa"/>
            <w:tcBorders>
              <w:top w:val="single" w:sz="4" w:space="0" w:color="000000"/>
              <w:left w:val="single" w:sz="4" w:space="0" w:color="000000"/>
              <w:bottom w:val="single" w:sz="4" w:space="0" w:color="000000"/>
              <w:right w:val="single" w:sz="4" w:space="0" w:color="000000"/>
            </w:tcBorders>
          </w:tcPr>
          <w:p w14:paraId="2FBCEA54"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YÖKDİL/YDS </w:t>
            </w:r>
          </w:p>
        </w:tc>
        <w:tc>
          <w:tcPr>
            <w:tcW w:w="1800" w:type="dxa"/>
            <w:tcBorders>
              <w:top w:val="single" w:sz="4" w:space="0" w:color="000000"/>
              <w:left w:val="single" w:sz="4" w:space="0" w:color="000000"/>
              <w:bottom w:val="single" w:sz="4" w:space="0" w:color="000000"/>
              <w:right w:val="single" w:sz="4" w:space="0" w:color="000000"/>
            </w:tcBorders>
          </w:tcPr>
          <w:p w14:paraId="7D766636"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100 </w:t>
            </w:r>
          </w:p>
        </w:tc>
        <w:tc>
          <w:tcPr>
            <w:tcW w:w="811" w:type="dxa"/>
            <w:tcBorders>
              <w:top w:val="single" w:sz="4" w:space="0" w:color="000000"/>
              <w:left w:val="single" w:sz="4" w:space="0" w:color="000000"/>
              <w:bottom w:val="single" w:sz="4" w:space="0" w:color="000000"/>
              <w:right w:val="single" w:sz="4" w:space="0" w:color="000000"/>
            </w:tcBorders>
          </w:tcPr>
          <w:p w14:paraId="423C33AE"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80 </w:t>
            </w:r>
          </w:p>
        </w:tc>
        <w:tc>
          <w:tcPr>
            <w:tcW w:w="901" w:type="dxa"/>
            <w:tcBorders>
              <w:top w:val="single" w:sz="4" w:space="0" w:color="000000"/>
              <w:left w:val="single" w:sz="4" w:space="0" w:color="000000"/>
              <w:bottom w:val="single" w:sz="4" w:space="0" w:color="000000"/>
              <w:right w:val="single" w:sz="4" w:space="0" w:color="000000"/>
            </w:tcBorders>
          </w:tcPr>
          <w:p w14:paraId="1A97830A"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75 </w:t>
            </w:r>
          </w:p>
        </w:tc>
        <w:tc>
          <w:tcPr>
            <w:tcW w:w="720" w:type="dxa"/>
            <w:tcBorders>
              <w:top w:val="single" w:sz="4" w:space="0" w:color="000000"/>
              <w:left w:val="single" w:sz="4" w:space="0" w:color="000000"/>
              <w:bottom w:val="single" w:sz="4" w:space="0" w:color="000000"/>
              <w:right w:val="single" w:sz="4" w:space="0" w:color="000000"/>
            </w:tcBorders>
          </w:tcPr>
          <w:p w14:paraId="418ACE88"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70 </w:t>
            </w:r>
          </w:p>
        </w:tc>
        <w:tc>
          <w:tcPr>
            <w:tcW w:w="1529" w:type="dxa"/>
            <w:tcBorders>
              <w:top w:val="single" w:sz="4" w:space="0" w:color="000000"/>
              <w:left w:val="single" w:sz="4" w:space="0" w:color="000000"/>
              <w:bottom w:val="single" w:sz="4" w:space="0" w:color="000000"/>
              <w:right w:val="single" w:sz="4" w:space="0" w:color="000000"/>
            </w:tcBorders>
          </w:tcPr>
          <w:p w14:paraId="0521FE38"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60 </w:t>
            </w:r>
          </w:p>
        </w:tc>
      </w:tr>
      <w:tr w:rsidR="00727689" w:rsidRPr="00727689" w14:paraId="5E0C1499" w14:textId="77777777" w:rsidTr="000223F2">
        <w:trPr>
          <w:trHeight w:val="262"/>
        </w:trPr>
        <w:tc>
          <w:tcPr>
            <w:tcW w:w="3978" w:type="dxa"/>
            <w:tcBorders>
              <w:top w:val="single" w:sz="4" w:space="0" w:color="000000"/>
              <w:left w:val="single" w:sz="4" w:space="0" w:color="000000"/>
              <w:bottom w:val="single" w:sz="4" w:space="0" w:color="000000"/>
              <w:right w:val="single" w:sz="4" w:space="0" w:color="000000"/>
            </w:tcBorders>
          </w:tcPr>
          <w:p w14:paraId="33738A1C"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CPE </w:t>
            </w:r>
          </w:p>
        </w:tc>
        <w:tc>
          <w:tcPr>
            <w:tcW w:w="1800" w:type="dxa"/>
            <w:tcBorders>
              <w:top w:val="single" w:sz="4" w:space="0" w:color="000000"/>
              <w:left w:val="single" w:sz="4" w:space="0" w:color="000000"/>
              <w:bottom w:val="single" w:sz="4" w:space="0" w:color="000000"/>
              <w:right w:val="single" w:sz="4" w:space="0" w:color="000000"/>
            </w:tcBorders>
          </w:tcPr>
          <w:p w14:paraId="72863653"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A </w:t>
            </w:r>
          </w:p>
        </w:tc>
        <w:tc>
          <w:tcPr>
            <w:tcW w:w="811" w:type="dxa"/>
            <w:tcBorders>
              <w:top w:val="single" w:sz="4" w:space="0" w:color="000000"/>
              <w:left w:val="single" w:sz="4" w:space="0" w:color="000000"/>
              <w:bottom w:val="single" w:sz="4" w:space="0" w:color="000000"/>
              <w:right w:val="single" w:sz="4" w:space="0" w:color="000000"/>
            </w:tcBorders>
          </w:tcPr>
          <w:p w14:paraId="21DF0C69"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B </w:t>
            </w:r>
          </w:p>
        </w:tc>
        <w:tc>
          <w:tcPr>
            <w:tcW w:w="901" w:type="dxa"/>
            <w:tcBorders>
              <w:top w:val="single" w:sz="4" w:space="0" w:color="000000"/>
              <w:left w:val="single" w:sz="4" w:space="0" w:color="000000"/>
              <w:bottom w:val="single" w:sz="4" w:space="0" w:color="000000"/>
              <w:right w:val="single" w:sz="4" w:space="0" w:color="000000"/>
            </w:tcBorders>
          </w:tcPr>
          <w:p w14:paraId="04EBCE2C"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C </w:t>
            </w:r>
          </w:p>
        </w:tc>
        <w:tc>
          <w:tcPr>
            <w:tcW w:w="720" w:type="dxa"/>
            <w:tcBorders>
              <w:top w:val="single" w:sz="4" w:space="0" w:color="000000"/>
              <w:left w:val="single" w:sz="4" w:space="0" w:color="000000"/>
              <w:bottom w:val="single" w:sz="4" w:space="0" w:color="000000"/>
              <w:right w:val="single" w:sz="4" w:space="0" w:color="000000"/>
            </w:tcBorders>
          </w:tcPr>
          <w:p w14:paraId="65512009"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C </w:t>
            </w:r>
          </w:p>
        </w:tc>
        <w:tc>
          <w:tcPr>
            <w:tcW w:w="1529" w:type="dxa"/>
            <w:tcBorders>
              <w:top w:val="single" w:sz="4" w:space="0" w:color="000000"/>
              <w:left w:val="single" w:sz="4" w:space="0" w:color="000000"/>
              <w:bottom w:val="single" w:sz="4" w:space="0" w:color="000000"/>
              <w:right w:val="single" w:sz="4" w:space="0" w:color="000000"/>
            </w:tcBorders>
          </w:tcPr>
          <w:p w14:paraId="7446DFFE"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C </w:t>
            </w:r>
          </w:p>
        </w:tc>
      </w:tr>
      <w:tr w:rsidR="00727689" w:rsidRPr="00727689" w14:paraId="5F97C8A9" w14:textId="77777777" w:rsidTr="000223F2">
        <w:trPr>
          <w:trHeight w:val="264"/>
        </w:trPr>
        <w:tc>
          <w:tcPr>
            <w:tcW w:w="3978" w:type="dxa"/>
            <w:tcBorders>
              <w:top w:val="single" w:sz="4" w:space="0" w:color="000000"/>
              <w:left w:val="single" w:sz="4" w:space="0" w:color="000000"/>
              <w:bottom w:val="single" w:sz="4" w:space="0" w:color="000000"/>
              <w:right w:val="single" w:sz="4" w:space="0" w:color="000000"/>
            </w:tcBorders>
          </w:tcPr>
          <w:p w14:paraId="107F1F35"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CAE </w:t>
            </w:r>
          </w:p>
        </w:tc>
        <w:tc>
          <w:tcPr>
            <w:tcW w:w="1800" w:type="dxa"/>
            <w:tcBorders>
              <w:top w:val="single" w:sz="4" w:space="0" w:color="000000"/>
              <w:left w:val="single" w:sz="4" w:space="0" w:color="000000"/>
              <w:bottom w:val="single" w:sz="4" w:space="0" w:color="000000"/>
              <w:right w:val="single" w:sz="4" w:space="0" w:color="000000"/>
            </w:tcBorders>
          </w:tcPr>
          <w:p w14:paraId="77DCDDC3"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A </w:t>
            </w:r>
          </w:p>
        </w:tc>
        <w:tc>
          <w:tcPr>
            <w:tcW w:w="811" w:type="dxa"/>
            <w:tcBorders>
              <w:top w:val="single" w:sz="4" w:space="0" w:color="000000"/>
              <w:left w:val="single" w:sz="4" w:space="0" w:color="000000"/>
              <w:bottom w:val="single" w:sz="4" w:space="0" w:color="000000"/>
              <w:right w:val="single" w:sz="4" w:space="0" w:color="000000"/>
            </w:tcBorders>
          </w:tcPr>
          <w:p w14:paraId="6F3473CE"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B </w:t>
            </w:r>
          </w:p>
        </w:tc>
        <w:tc>
          <w:tcPr>
            <w:tcW w:w="901" w:type="dxa"/>
            <w:tcBorders>
              <w:top w:val="single" w:sz="4" w:space="0" w:color="000000"/>
              <w:left w:val="single" w:sz="4" w:space="0" w:color="000000"/>
              <w:bottom w:val="single" w:sz="4" w:space="0" w:color="000000"/>
              <w:right w:val="single" w:sz="4" w:space="0" w:color="000000"/>
            </w:tcBorders>
          </w:tcPr>
          <w:p w14:paraId="4A4B8A51"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B </w:t>
            </w:r>
          </w:p>
        </w:tc>
        <w:tc>
          <w:tcPr>
            <w:tcW w:w="720" w:type="dxa"/>
            <w:tcBorders>
              <w:top w:val="single" w:sz="4" w:space="0" w:color="000000"/>
              <w:left w:val="single" w:sz="4" w:space="0" w:color="000000"/>
              <w:bottom w:val="single" w:sz="4" w:space="0" w:color="000000"/>
              <w:right w:val="single" w:sz="4" w:space="0" w:color="000000"/>
            </w:tcBorders>
          </w:tcPr>
          <w:p w14:paraId="4F060F3B"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C </w:t>
            </w:r>
          </w:p>
        </w:tc>
        <w:tc>
          <w:tcPr>
            <w:tcW w:w="1529" w:type="dxa"/>
            <w:tcBorders>
              <w:top w:val="single" w:sz="4" w:space="0" w:color="000000"/>
              <w:left w:val="single" w:sz="4" w:space="0" w:color="000000"/>
              <w:bottom w:val="single" w:sz="4" w:space="0" w:color="000000"/>
              <w:right w:val="single" w:sz="4" w:space="0" w:color="000000"/>
            </w:tcBorders>
          </w:tcPr>
          <w:p w14:paraId="3683210D"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C </w:t>
            </w:r>
          </w:p>
        </w:tc>
      </w:tr>
      <w:tr w:rsidR="00727689" w:rsidRPr="00727689" w14:paraId="5BDB0B37" w14:textId="77777777" w:rsidTr="000223F2">
        <w:trPr>
          <w:trHeight w:val="264"/>
        </w:trPr>
        <w:tc>
          <w:tcPr>
            <w:tcW w:w="3978" w:type="dxa"/>
            <w:tcBorders>
              <w:top w:val="single" w:sz="4" w:space="0" w:color="000000"/>
              <w:left w:val="single" w:sz="4" w:space="0" w:color="000000"/>
              <w:bottom w:val="single" w:sz="4" w:space="0" w:color="000000"/>
              <w:right w:val="single" w:sz="4" w:space="0" w:color="000000"/>
            </w:tcBorders>
          </w:tcPr>
          <w:p w14:paraId="5CF9EC89" w14:textId="1543BBA7" w:rsidR="000223F2" w:rsidRPr="00727689" w:rsidRDefault="000223F2" w:rsidP="001230F1">
            <w:pPr>
              <w:tabs>
                <w:tab w:val="left" w:pos="284"/>
              </w:tabs>
              <w:spacing w:after="0" w:line="259" w:lineRule="auto"/>
              <w:ind w:left="0" w:right="5"/>
              <w:rPr>
                <w:color w:val="auto"/>
                <w:szCs w:val="24"/>
              </w:rPr>
            </w:pPr>
            <w:r>
              <w:rPr>
                <w:color w:val="auto"/>
                <w:szCs w:val="24"/>
              </w:rPr>
              <w:t xml:space="preserve">PTE </w:t>
            </w:r>
          </w:p>
        </w:tc>
        <w:tc>
          <w:tcPr>
            <w:tcW w:w="1800" w:type="dxa"/>
            <w:tcBorders>
              <w:top w:val="single" w:sz="4" w:space="0" w:color="000000"/>
              <w:left w:val="single" w:sz="4" w:space="0" w:color="000000"/>
              <w:bottom w:val="single" w:sz="4" w:space="0" w:color="000000"/>
              <w:right w:val="single" w:sz="4" w:space="0" w:color="000000"/>
            </w:tcBorders>
          </w:tcPr>
          <w:p w14:paraId="7AF4283F"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90 </w:t>
            </w:r>
          </w:p>
        </w:tc>
        <w:tc>
          <w:tcPr>
            <w:tcW w:w="811" w:type="dxa"/>
            <w:tcBorders>
              <w:top w:val="single" w:sz="4" w:space="0" w:color="000000"/>
              <w:left w:val="single" w:sz="4" w:space="0" w:color="000000"/>
              <w:bottom w:val="single" w:sz="4" w:space="0" w:color="000000"/>
              <w:right w:val="single" w:sz="4" w:space="0" w:color="000000"/>
            </w:tcBorders>
          </w:tcPr>
          <w:p w14:paraId="03B8E8FC"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70 </w:t>
            </w:r>
          </w:p>
        </w:tc>
        <w:tc>
          <w:tcPr>
            <w:tcW w:w="901" w:type="dxa"/>
            <w:tcBorders>
              <w:top w:val="single" w:sz="4" w:space="0" w:color="000000"/>
              <w:left w:val="single" w:sz="4" w:space="0" w:color="000000"/>
              <w:bottom w:val="single" w:sz="4" w:space="0" w:color="000000"/>
              <w:right w:val="single" w:sz="4" w:space="0" w:color="000000"/>
            </w:tcBorders>
          </w:tcPr>
          <w:p w14:paraId="67CEB4D5"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65 </w:t>
            </w:r>
          </w:p>
        </w:tc>
        <w:tc>
          <w:tcPr>
            <w:tcW w:w="720" w:type="dxa"/>
            <w:tcBorders>
              <w:top w:val="single" w:sz="4" w:space="0" w:color="000000"/>
              <w:left w:val="single" w:sz="4" w:space="0" w:color="000000"/>
              <w:bottom w:val="single" w:sz="4" w:space="0" w:color="000000"/>
              <w:right w:val="single" w:sz="4" w:space="0" w:color="000000"/>
            </w:tcBorders>
          </w:tcPr>
          <w:p w14:paraId="7FFC2C70"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60 </w:t>
            </w:r>
          </w:p>
        </w:tc>
        <w:tc>
          <w:tcPr>
            <w:tcW w:w="1529" w:type="dxa"/>
            <w:tcBorders>
              <w:top w:val="single" w:sz="4" w:space="0" w:color="000000"/>
              <w:left w:val="single" w:sz="4" w:space="0" w:color="000000"/>
              <w:bottom w:val="single" w:sz="4" w:space="0" w:color="000000"/>
              <w:right w:val="single" w:sz="4" w:space="0" w:color="000000"/>
            </w:tcBorders>
          </w:tcPr>
          <w:p w14:paraId="0841B575"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55 </w:t>
            </w:r>
          </w:p>
        </w:tc>
      </w:tr>
      <w:tr w:rsidR="00727689" w:rsidRPr="00727689" w14:paraId="40486589" w14:textId="77777777" w:rsidTr="000223F2">
        <w:trPr>
          <w:trHeight w:val="768"/>
        </w:trPr>
        <w:tc>
          <w:tcPr>
            <w:tcW w:w="3978" w:type="dxa"/>
            <w:tcBorders>
              <w:top w:val="single" w:sz="4" w:space="0" w:color="000000"/>
              <w:left w:val="single" w:sz="4" w:space="0" w:color="000000"/>
              <w:bottom w:val="single" w:sz="4" w:space="0" w:color="000000"/>
              <w:right w:val="single" w:sz="4" w:space="0" w:color="000000"/>
            </w:tcBorders>
          </w:tcPr>
          <w:p w14:paraId="7D4A2248" w14:textId="25D2ABB3" w:rsidR="000223F2" w:rsidRPr="00727689" w:rsidRDefault="000223F2" w:rsidP="00080170">
            <w:pPr>
              <w:tabs>
                <w:tab w:val="left" w:pos="284"/>
              </w:tabs>
              <w:spacing w:after="0" w:line="259" w:lineRule="auto"/>
              <w:ind w:left="0" w:right="5"/>
              <w:rPr>
                <w:color w:val="auto"/>
                <w:szCs w:val="24"/>
              </w:rPr>
            </w:pPr>
            <w:r>
              <w:rPr>
                <w:color w:val="auto"/>
                <w:szCs w:val="24"/>
              </w:rPr>
              <w:t xml:space="preserve">IELTS </w:t>
            </w:r>
            <w:r w:rsidR="00786FBD">
              <w:rPr>
                <w:color w:val="auto"/>
                <w:szCs w:val="24"/>
              </w:rPr>
              <w:t xml:space="preserve">Academic </w:t>
            </w:r>
            <w:r>
              <w:rPr>
                <w:color w:val="auto"/>
                <w:szCs w:val="24"/>
              </w:rPr>
              <w:t xml:space="preserve">(minimum 5.5 from each module for columns 1 and 2, minimum 5 from each module for column 3) </w:t>
            </w:r>
          </w:p>
        </w:tc>
        <w:tc>
          <w:tcPr>
            <w:tcW w:w="1800" w:type="dxa"/>
            <w:tcBorders>
              <w:top w:val="single" w:sz="4" w:space="0" w:color="000000"/>
              <w:left w:val="single" w:sz="4" w:space="0" w:color="000000"/>
              <w:bottom w:val="single" w:sz="4" w:space="0" w:color="000000"/>
              <w:right w:val="single" w:sz="4" w:space="0" w:color="000000"/>
            </w:tcBorders>
            <w:vAlign w:val="center"/>
          </w:tcPr>
          <w:p w14:paraId="2012142D"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9 </w:t>
            </w:r>
          </w:p>
        </w:tc>
        <w:tc>
          <w:tcPr>
            <w:tcW w:w="811" w:type="dxa"/>
            <w:tcBorders>
              <w:top w:val="single" w:sz="4" w:space="0" w:color="000000"/>
              <w:left w:val="single" w:sz="4" w:space="0" w:color="000000"/>
              <w:bottom w:val="single" w:sz="4" w:space="0" w:color="000000"/>
              <w:right w:val="single" w:sz="4" w:space="0" w:color="000000"/>
            </w:tcBorders>
            <w:vAlign w:val="center"/>
          </w:tcPr>
          <w:p w14:paraId="709CCB1A"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7 </w:t>
            </w:r>
          </w:p>
        </w:tc>
        <w:tc>
          <w:tcPr>
            <w:tcW w:w="901" w:type="dxa"/>
            <w:tcBorders>
              <w:top w:val="single" w:sz="4" w:space="0" w:color="000000"/>
              <w:left w:val="single" w:sz="4" w:space="0" w:color="000000"/>
              <w:bottom w:val="single" w:sz="4" w:space="0" w:color="000000"/>
              <w:right w:val="single" w:sz="4" w:space="0" w:color="000000"/>
            </w:tcBorders>
            <w:vAlign w:val="center"/>
          </w:tcPr>
          <w:p w14:paraId="4A288C98"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6.5 </w:t>
            </w:r>
          </w:p>
        </w:tc>
        <w:tc>
          <w:tcPr>
            <w:tcW w:w="720" w:type="dxa"/>
            <w:tcBorders>
              <w:top w:val="single" w:sz="4" w:space="0" w:color="000000"/>
              <w:left w:val="single" w:sz="4" w:space="0" w:color="000000"/>
              <w:bottom w:val="single" w:sz="4" w:space="0" w:color="000000"/>
              <w:right w:val="single" w:sz="4" w:space="0" w:color="000000"/>
            </w:tcBorders>
            <w:vAlign w:val="center"/>
          </w:tcPr>
          <w:p w14:paraId="10A68FA5"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6.0 </w:t>
            </w:r>
          </w:p>
        </w:tc>
        <w:tc>
          <w:tcPr>
            <w:tcW w:w="1529" w:type="dxa"/>
            <w:tcBorders>
              <w:top w:val="single" w:sz="4" w:space="0" w:color="000000"/>
              <w:left w:val="single" w:sz="4" w:space="0" w:color="000000"/>
              <w:bottom w:val="single" w:sz="4" w:space="0" w:color="000000"/>
              <w:right w:val="single" w:sz="4" w:space="0" w:color="000000"/>
            </w:tcBorders>
            <w:vAlign w:val="center"/>
          </w:tcPr>
          <w:p w14:paraId="60E15A0C"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5.5 </w:t>
            </w:r>
          </w:p>
        </w:tc>
      </w:tr>
      <w:tr w:rsidR="00727689" w:rsidRPr="00727689" w14:paraId="56C3CCCB" w14:textId="77777777" w:rsidTr="000223F2">
        <w:trPr>
          <w:trHeight w:val="264"/>
        </w:trPr>
        <w:tc>
          <w:tcPr>
            <w:tcW w:w="3978" w:type="dxa"/>
            <w:tcBorders>
              <w:top w:val="single" w:sz="4" w:space="0" w:color="000000"/>
              <w:left w:val="single" w:sz="4" w:space="0" w:color="000000"/>
              <w:bottom w:val="single" w:sz="4" w:space="0" w:color="000000"/>
              <w:right w:val="single" w:sz="4" w:space="0" w:color="000000"/>
            </w:tcBorders>
          </w:tcPr>
          <w:p w14:paraId="346C172E"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FCE </w:t>
            </w:r>
          </w:p>
        </w:tc>
        <w:tc>
          <w:tcPr>
            <w:tcW w:w="1800" w:type="dxa"/>
            <w:tcBorders>
              <w:top w:val="single" w:sz="4" w:space="0" w:color="000000"/>
              <w:left w:val="single" w:sz="4" w:space="0" w:color="000000"/>
              <w:bottom w:val="single" w:sz="4" w:space="0" w:color="000000"/>
              <w:right w:val="single" w:sz="4" w:space="0" w:color="000000"/>
            </w:tcBorders>
          </w:tcPr>
          <w:p w14:paraId="31C21475"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A </w:t>
            </w:r>
          </w:p>
        </w:tc>
        <w:tc>
          <w:tcPr>
            <w:tcW w:w="811" w:type="dxa"/>
            <w:tcBorders>
              <w:top w:val="single" w:sz="4" w:space="0" w:color="000000"/>
              <w:left w:val="single" w:sz="4" w:space="0" w:color="000000"/>
              <w:bottom w:val="single" w:sz="4" w:space="0" w:color="000000"/>
              <w:right w:val="single" w:sz="4" w:space="0" w:color="000000"/>
            </w:tcBorders>
          </w:tcPr>
          <w:p w14:paraId="7D9790AF"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A </w:t>
            </w:r>
          </w:p>
        </w:tc>
        <w:tc>
          <w:tcPr>
            <w:tcW w:w="901" w:type="dxa"/>
            <w:tcBorders>
              <w:top w:val="single" w:sz="4" w:space="0" w:color="000000"/>
              <w:left w:val="single" w:sz="4" w:space="0" w:color="000000"/>
              <w:bottom w:val="single" w:sz="4" w:space="0" w:color="000000"/>
              <w:right w:val="single" w:sz="4" w:space="0" w:color="000000"/>
            </w:tcBorders>
          </w:tcPr>
          <w:p w14:paraId="3A969504"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A </w:t>
            </w:r>
          </w:p>
        </w:tc>
        <w:tc>
          <w:tcPr>
            <w:tcW w:w="720" w:type="dxa"/>
            <w:tcBorders>
              <w:top w:val="single" w:sz="4" w:space="0" w:color="000000"/>
              <w:left w:val="single" w:sz="4" w:space="0" w:color="000000"/>
              <w:bottom w:val="single" w:sz="4" w:space="0" w:color="000000"/>
              <w:right w:val="single" w:sz="4" w:space="0" w:color="000000"/>
            </w:tcBorders>
          </w:tcPr>
          <w:p w14:paraId="3DDF95A4"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B </w:t>
            </w:r>
          </w:p>
        </w:tc>
        <w:tc>
          <w:tcPr>
            <w:tcW w:w="1529" w:type="dxa"/>
            <w:tcBorders>
              <w:top w:val="single" w:sz="4" w:space="0" w:color="000000"/>
              <w:left w:val="single" w:sz="4" w:space="0" w:color="000000"/>
              <w:bottom w:val="single" w:sz="4" w:space="0" w:color="000000"/>
              <w:right w:val="single" w:sz="4" w:space="0" w:color="000000"/>
            </w:tcBorders>
          </w:tcPr>
          <w:p w14:paraId="457C9097" w14:textId="77777777" w:rsidR="000223F2" w:rsidRPr="00727689" w:rsidRDefault="000223F2" w:rsidP="00080170">
            <w:pPr>
              <w:tabs>
                <w:tab w:val="left" w:pos="284"/>
              </w:tabs>
              <w:spacing w:after="0" w:line="259" w:lineRule="auto"/>
              <w:ind w:left="0" w:right="5"/>
              <w:rPr>
                <w:color w:val="auto"/>
                <w:szCs w:val="24"/>
              </w:rPr>
            </w:pPr>
            <w:r>
              <w:rPr>
                <w:color w:val="auto"/>
                <w:szCs w:val="24"/>
              </w:rPr>
              <w:t xml:space="preserve">C </w:t>
            </w:r>
          </w:p>
        </w:tc>
      </w:tr>
    </w:tbl>
    <w:p w14:paraId="28845674" w14:textId="3351F308" w:rsidR="00A153B2" w:rsidRDefault="00B426CE" w:rsidP="00080170">
      <w:pPr>
        <w:tabs>
          <w:tab w:val="left" w:pos="284"/>
        </w:tabs>
        <w:spacing w:after="0" w:line="259" w:lineRule="auto"/>
        <w:ind w:left="0" w:right="5"/>
        <w:rPr>
          <w:b/>
          <w:color w:val="auto"/>
          <w:sz w:val="23"/>
        </w:rPr>
      </w:pPr>
      <w:r>
        <w:rPr>
          <w:b/>
          <w:color w:val="auto"/>
          <w:sz w:val="23"/>
        </w:rPr>
        <w:t xml:space="preserve"> </w:t>
      </w:r>
    </w:p>
    <w:p w14:paraId="69E550BF" w14:textId="1D579D3C" w:rsidR="00080170" w:rsidRDefault="00080170" w:rsidP="00080170">
      <w:pPr>
        <w:tabs>
          <w:tab w:val="left" w:pos="284"/>
        </w:tabs>
        <w:spacing w:after="0" w:line="259" w:lineRule="auto"/>
        <w:ind w:left="0" w:right="5"/>
        <w:rPr>
          <w:b/>
          <w:color w:val="auto"/>
          <w:sz w:val="23"/>
        </w:rPr>
      </w:pPr>
    </w:p>
    <w:p w14:paraId="4537C536" w14:textId="07958E39" w:rsidR="00080170" w:rsidRDefault="00080170" w:rsidP="00080170">
      <w:pPr>
        <w:tabs>
          <w:tab w:val="left" w:pos="284"/>
        </w:tabs>
        <w:spacing w:after="0" w:line="259" w:lineRule="auto"/>
        <w:ind w:left="0" w:right="5"/>
        <w:rPr>
          <w:b/>
          <w:color w:val="auto"/>
          <w:sz w:val="23"/>
        </w:rPr>
      </w:pPr>
    </w:p>
    <w:p w14:paraId="0F7DDFE0" w14:textId="6B024C92" w:rsidR="00080170" w:rsidRDefault="00080170" w:rsidP="00080170">
      <w:pPr>
        <w:tabs>
          <w:tab w:val="left" w:pos="284"/>
        </w:tabs>
        <w:spacing w:after="0" w:line="259" w:lineRule="auto"/>
        <w:ind w:left="0" w:right="5"/>
        <w:rPr>
          <w:b/>
          <w:color w:val="auto"/>
          <w:sz w:val="23"/>
        </w:rPr>
      </w:pPr>
    </w:p>
    <w:p w14:paraId="52405FB8" w14:textId="0AA4F83A" w:rsidR="00080170" w:rsidRDefault="00080170" w:rsidP="00080170">
      <w:pPr>
        <w:tabs>
          <w:tab w:val="left" w:pos="284"/>
        </w:tabs>
        <w:spacing w:after="0" w:line="259" w:lineRule="auto"/>
        <w:ind w:left="0" w:right="5"/>
        <w:rPr>
          <w:b/>
          <w:color w:val="auto"/>
          <w:sz w:val="23"/>
        </w:rPr>
      </w:pPr>
    </w:p>
    <w:p w14:paraId="75D38F80" w14:textId="77777777" w:rsidR="00080170" w:rsidRDefault="00080170" w:rsidP="00080170">
      <w:pPr>
        <w:tabs>
          <w:tab w:val="left" w:pos="284"/>
        </w:tabs>
        <w:spacing w:after="0" w:line="259" w:lineRule="auto"/>
        <w:ind w:left="0" w:right="5"/>
        <w:rPr>
          <w:b/>
          <w:color w:val="auto"/>
          <w:sz w:val="23"/>
        </w:rPr>
      </w:pPr>
    </w:p>
    <w:p w14:paraId="411BB080" w14:textId="444BBC51" w:rsidR="00A153B2" w:rsidRPr="00727689" w:rsidRDefault="009C655A" w:rsidP="00080170">
      <w:pPr>
        <w:tabs>
          <w:tab w:val="left" w:pos="284"/>
        </w:tabs>
        <w:spacing w:after="0" w:line="259" w:lineRule="auto"/>
        <w:ind w:left="0" w:right="5"/>
        <w:rPr>
          <w:color w:val="auto"/>
          <w:szCs w:val="24"/>
        </w:rPr>
      </w:pPr>
      <w:r>
        <w:rPr>
          <w:b/>
          <w:color w:val="auto"/>
          <w:szCs w:val="24"/>
        </w:rPr>
        <w:t xml:space="preserve">Table 6: </w:t>
      </w:r>
      <w:r>
        <w:rPr>
          <w:color w:val="auto"/>
          <w:szCs w:val="24"/>
        </w:rPr>
        <w:t xml:space="preserve">The Minimum Language Points Chart for Admission into Undergraduate and Graduate Programs  </w:t>
      </w:r>
    </w:p>
    <w:tbl>
      <w:tblPr>
        <w:tblStyle w:val="TableGrid"/>
        <w:tblW w:w="9722" w:type="dxa"/>
        <w:tblInd w:w="-5" w:type="dxa"/>
        <w:tblCellMar>
          <w:top w:w="7" w:type="dxa"/>
          <w:left w:w="108" w:type="dxa"/>
          <w:right w:w="2" w:type="dxa"/>
        </w:tblCellMar>
        <w:tblLook w:val="04A0" w:firstRow="1" w:lastRow="0" w:firstColumn="1" w:lastColumn="0" w:noHBand="0" w:noVBand="1"/>
      </w:tblPr>
      <w:tblGrid>
        <w:gridCol w:w="2252"/>
        <w:gridCol w:w="6121"/>
        <w:gridCol w:w="1349"/>
      </w:tblGrid>
      <w:tr w:rsidR="00727689" w:rsidRPr="00727689" w14:paraId="623E90B5" w14:textId="77777777" w:rsidTr="005E5CAA">
        <w:trPr>
          <w:trHeight w:val="516"/>
        </w:trPr>
        <w:tc>
          <w:tcPr>
            <w:tcW w:w="2252" w:type="dxa"/>
            <w:tcBorders>
              <w:top w:val="single" w:sz="4" w:space="0" w:color="000000"/>
              <w:left w:val="single" w:sz="4" w:space="0" w:color="000000"/>
              <w:bottom w:val="single" w:sz="4" w:space="0" w:color="000000"/>
              <w:right w:val="nil"/>
            </w:tcBorders>
          </w:tcPr>
          <w:p w14:paraId="5591F659" w14:textId="77777777" w:rsidR="003C070A" w:rsidRPr="00727689" w:rsidRDefault="003C070A" w:rsidP="00080170">
            <w:pPr>
              <w:tabs>
                <w:tab w:val="left" w:pos="284"/>
              </w:tabs>
              <w:spacing w:after="160" w:line="259" w:lineRule="auto"/>
              <w:ind w:left="0" w:right="5"/>
              <w:rPr>
                <w:color w:val="auto"/>
              </w:rPr>
            </w:pPr>
          </w:p>
        </w:tc>
        <w:tc>
          <w:tcPr>
            <w:tcW w:w="6121" w:type="dxa"/>
            <w:tcBorders>
              <w:top w:val="single" w:sz="4" w:space="0" w:color="000000"/>
              <w:left w:val="nil"/>
              <w:bottom w:val="single" w:sz="4" w:space="0" w:color="000000"/>
              <w:right w:val="single" w:sz="4" w:space="0" w:color="000000"/>
            </w:tcBorders>
            <w:vAlign w:val="center"/>
          </w:tcPr>
          <w:p w14:paraId="5BA4A52C" w14:textId="77777777" w:rsidR="003C070A" w:rsidRPr="00727689" w:rsidRDefault="00B426CE" w:rsidP="00080170">
            <w:pPr>
              <w:tabs>
                <w:tab w:val="left" w:pos="284"/>
              </w:tabs>
              <w:spacing w:after="0" w:line="259" w:lineRule="auto"/>
              <w:ind w:left="0" w:right="5"/>
              <w:rPr>
                <w:color w:val="auto"/>
              </w:rPr>
            </w:pPr>
            <w:r>
              <w:rPr>
                <w:b/>
                <w:color w:val="auto"/>
                <w:sz w:val="22"/>
              </w:rPr>
              <w:t xml:space="preserve">PROGRAMS </w:t>
            </w:r>
          </w:p>
        </w:tc>
        <w:tc>
          <w:tcPr>
            <w:tcW w:w="1349" w:type="dxa"/>
            <w:tcBorders>
              <w:top w:val="single" w:sz="4" w:space="0" w:color="000000"/>
              <w:left w:val="single" w:sz="4" w:space="0" w:color="000000"/>
              <w:bottom w:val="single" w:sz="4" w:space="0" w:color="000000"/>
              <w:right w:val="single" w:sz="4" w:space="0" w:color="000000"/>
            </w:tcBorders>
          </w:tcPr>
          <w:p w14:paraId="566177F4" w14:textId="503517D0" w:rsidR="003C070A" w:rsidRPr="00727689" w:rsidRDefault="00B426CE" w:rsidP="00080170">
            <w:pPr>
              <w:tabs>
                <w:tab w:val="left" w:pos="284"/>
              </w:tabs>
              <w:spacing w:after="0" w:line="259" w:lineRule="auto"/>
              <w:ind w:left="0" w:right="5"/>
              <w:jc w:val="center"/>
              <w:rPr>
                <w:color w:val="auto"/>
              </w:rPr>
            </w:pPr>
            <w:r>
              <w:rPr>
                <w:b/>
                <w:color w:val="auto"/>
                <w:sz w:val="22"/>
              </w:rPr>
              <w:t>Current Language Service</w:t>
            </w:r>
          </w:p>
          <w:p w14:paraId="7443A5DA" w14:textId="1FDF5936" w:rsidR="003C070A" w:rsidRPr="00727689" w:rsidRDefault="003C070A" w:rsidP="00080170">
            <w:pPr>
              <w:tabs>
                <w:tab w:val="left" w:pos="284"/>
              </w:tabs>
              <w:spacing w:after="0" w:line="259" w:lineRule="auto"/>
              <w:ind w:left="0" w:right="5"/>
              <w:jc w:val="center"/>
              <w:rPr>
                <w:color w:val="auto"/>
              </w:rPr>
            </w:pPr>
          </w:p>
        </w:tc>
      </w:tr>
      <w:tr w:rsidR="00727689" w:rsidRPr="00727689" w14:paraId="73C25904" w14:textId="77777777" w:rsidTr="005E5CAA">
        <w:trPr>
          <w:trHeight w:val="1021"/>
        </w:trPr>
        <w:tc>
          <w:tcPr>
            <w:tcW w:w="2252" w:type="dxa"/>
            <w:vMerge w:val="restart"/>
            <w:tcBorders>
              <w:top w:val="single" w:sz="4" w:space="0" w:color="000000"/>
              <w:left w:val="single" w:sz="4" w:space="0" w:color="000000"/>
              <w:bottom w:val="single" w:sz="4" w:space="0" w:color="000000"/>
              <w:right w:val="single" w:sz="4" w:space="0" w:color="000000"/>
            </w:tcBorders>
          </w:tcPr>
          <w:p w14:paraId="15425AFB" w14:textId="77777777" w:rsidR="003C070A" w:rsidRPr="00727689" w:rsidRDefault="00B426CE" w:rsidP="00080170">
            <w:pPr>
              <w:tabs>
                <w:tab w:val="left" w:pos="284"/>
              </w:tabs>
              <w:spacing w:after="0" w:line="259" w:lineRule="auto"/>
              <w:ind w:left="0" w:right="5"/>
              <w:rPr>
                <w:color w:val="auto"/>
              </w:rPr>
            </w:pPr>
            <w:r>
              <w:rPr>
                <w:color w:val="auto"/>
                <w:sz w:val="22"/>
              </w:rPr>
              <w:t xml:space="preserve">Associate/ Undergraduate Degree   </w:t>
            </w:r>
          </w:p>
        </w:tc>
        <w:tc>
          <w:tcPr>
            <w:tcW w:w="6121" w:type="dxa"/>
            <w:tcBorders>
              <w:top w:val="single" w:sz="4" w:space="0" w:color="000000"/>
              <w:left w:val="single" w:sz="4" w:space="0" w:color="000000"/>
              <w:bottom w:val="single" w:sz="4" w:space="0" w:color="000000"/>
              <w:right w:val="single" w:sz="4" w:space="0" w:color="000000"/>
            </w:tcBorders>
          </w:tcPr>
          <w:p w14:paraId="2DA8FFE3" w14:textId="77777777" w:rsidR="003C070A" w:rsidRPr="00727689" w:rsidRDefault="00B426CE" w:rsidP="00080170">
            <w:pPr>
              <w:tabs>
                <w:tab w:val="left" w:pos="284"/>
              </w:tabs>
              <w:spacing w:after="0" w:line="259" w:lineRule="auto"/>
              <w:ind w:left="0" w:right="5"/>
              <w:rPr>
                <w:color w:val="auto"/>
              </w:rPr>
            </w:pPr>
            <w:r>
              <w:rPr>
                <w:color w:val="auto"/>
                <w:sz w:val="22"/>
              </w:rPr>
              <w:t xml:space="preserve">All Associate/ Undergraduate Degree Programs (in English)  </w:t>
            </w:r>
          </w:p>
        </w:tc>
        <w:tc>
          <w:tcPr>
            <w:tcW w:w="1349" w:type="dxa"/>
            <w:tcBorders>
              <w:top w:val="single" w:sz="4" w:space="0" w:color="000000"/>
              <w:left w:val="single" w:sz="4" w:space="0" w:color="000000"/>
              <w:bottom w:val="single" w:sz="4" w:space="0" w:color="000000"/>
              <w:right w:val="single" w:sz="4" w:space="0" w:color="000000"/>
            </w:tcBorders>
          </w:tcPr>
          <w:p w14:paraId="476D83DA" w14:textId="566E2D81" w:rsidR="003C070A" w:rsidRPr="00727689" w:rsidRDefault="00B426CE" w:rsidP="00080170">
            <w:pPr>
              <w:tabs>
                <w:tab w:val="left" w:pos="284"/>
              </w:tabs>
              <w:spacing w:after="0" w:line="259" w:lineRule="auto"/>
              <w:ind w:left="0" w:right="5"/>
              <w:jc w:val="center"/>
              <w:rPr>
                <w:color w:val="auto"/>
              </w:rPr>
            </w:pPr>
            <w:r>
              <w:rPr>
                <w:color w:val="auto"/>
                <w:sz w:val="22"/>
              </w:rPr>
              <w:t>3</w:t>
            </w:r>
          </w:p>
          <w:p w14:paraId="4F681A9C" w14:textId="5BD4933D" w:rsidR="003C070A" w:rsidRPr="00727689" w:rsidRDefault="00B426CE" w:rsidP="00080170">
            <w:pPr>
              <w:tabs>
                <w:tab w:val="left" w:pos="284"/>
              </w:tabs>
              <w:spacing w:after="0" w:line="259" w:lineRule="auto"/>
              <w:ind w:left="0" w:right="5"/>
              <w:jc w:val="center"/>
              <w:rPr>
                <w:color w:val="auto"/>
              </w:rPr>
            </w:pPr>
            <w:r>
              <w:rPr>
                <w:color w:val="auto"/>
                <w:sz w:val="22"/>
              </w:rPr>
              <w:t>(YÖKDİL,</w:t>
            </w:r>
          </w:p>
          <w:p w14:paraId="67D1B965" w14:textId="05218226" w:rsidR="003C070A" w:rsidRPr="00727689" w:rsidRDefault="00B426CE" w:rsidP="00080170">
            <w:pPr>
              <w:tabs>
                <w:tab w:val="left" w:pos="284"/>
              </w:tabs>
              <w:spacing w:after="0" w:line="259" w:lineRule="auto"/>
              <w:ind w:left="0" w:right="5"/>
              <w:jc w:val="center"/>
              <w:rPr>
                <w:color w:val="auto"/>
              </w:rPr>
            </w:pPr>
            <w:r>
              <w:rPr>
                <w:color w:val="auto"/>
                <w:sz w:val="22"/>
              </w:rPr>
              <w:t>YDS not applicable)</w:t>
            </w:r>
          </w:p>
        </w:tc>
      </w:tr>
      <w:tr w:rsidR="00727689" w:rsidRPr="00727689" w14:paraId="0279C3BB" w14:textId="77777777" w:rsidTr="005E5CAA">
        <w:trPr>
          <w:trHeight w:val="1022"/>
        </w:trPr>
        <w:tc>
          <w:tcPr>
            <w:tcW w:w="0" w:type="auto"/>
            <w:vMerge/>
            <w:tcBorders>
              <w:top w:val="nil"/>
              <w:left w:val="single" w:sz="4" w:space="0" w:color="000000"/>
              <w:bottom w:val="single" w:sz="4" w:space="0" w:color="000000"/>
              <w:right w:val="single" w:sz="4" w:space="0" w:color="000000"/>
            </w:tcBorders>
          </w:tcPr>
          <w:p w14:paraId="01DDDBED" w14:textId="77777777" w:rsidR="003C070A" w:rsidRPr="00727689" w:rsidRDefault="003C070A" w:rsidP="00080170">
            <w:pPr>
              <w:tabs>
                <w:tab w:val="left" w:pos="284"/>
              </w:tabs>
              <w:spacing w:after="160" w:line="259" w:lineRule="auto"/>
              <w:ind w:left="0" w:right="5"/>
              <w:rPr>
                <w:color w:val="auto"/>
              </w:rPr>
            </w:pPr>
          </w:p>
        </w:tc>
        <w:tc>
          <w:tcPr>
            <w:tcW w:w="6121" w:type="dxa"/>
            <w:tcBorders>
              <w:top w:val="single" w:sz="4" w:space="0" w:color="000000"/>
              <w:left w:val="single" w:sz="4" w:space="0" w:color="000000"/>
              <w:bottom w:val="single" w:sz="4" w:space="0" w:color="000000"/>
              <w:right w:val="single" w:sz="4" w:space="0" w:color="000000"/>
            </w:tcBorders>
          </w:tcPr>
          <w:p w14:paraId="374AD51C" w14:textId="77777777" w:rsidR="003C070A" w:rsidRPr="00727689" w:rsidRDefault="00B426CE" w:rsidP="00080170">
            <w:pPr>
              <w:tabs>
                <w:tab w:val="left" w:pos="284"/>
              </w:tabs>
              <w:spacing w:after="0" w:line="259" w:lineRule="auto"/>
              <w:ind w:left="0" w:right="5"/>
              <w:rPr>
                <w:color w:val="auto"/>
              </w:rPr>
            </w:pPr>
            <w:r>
              <w:rPr>
                <w:color w:val="auto"/>
                <w:sz w:val="22"/>
              </w:rPr>
              <w:t xml:space="preserve">English Language and Literature and Translation and Interpretation Undergraduate Programs  </w:t>
            </w:r>
          </w:p>
        </w:tc>
        <w:tc>
          <w:tcPr>
            <w:tcW w:w="1349" w:type="dxa"/>
            <w:tcBorders>
              <w:top w:val="single" w:sz="4" w:space="0" w:color="000000"/>
              <w:left w:val="single" w:sz="4" w:space="0" w:color="000000"/>
              <w:bottom w:val="single" w:sz="4" w:space="0" w:color="000000"/>
              <w:right w:val="single" w:sz="4" w:space="0" w:color="000000"/>
            </w:tcBorders>
          </w:tcPr>
          <w:p w14:paraId="4CDE6DFD" w14:textId="718AB05D" w:rsidR="003C070A" w:rsidRPr="00727689" w:rsidRDefault="00B426CE" w:rsidP="00080170">
            <w:pPr>
              <w:tabs>
                <w:tab w:val="left" w:pos="284"/>
              </w:tabs>
              <w:spacing w:after="0" w:line="259" w:lineRule="auto"/>
              <w:ind w:left="0" w:right="5"/>
              <w:jc w:val="center"/>
              <w:rPr>
                <w:color w:val="auto"/>
              </w:rPr>
            </w:pPr>
            <w:r>
              <w:rPr>
                <w:color w:val="auto"/>
                <w:sz w:val="22"/>
              </w:rPr>
              <w:t>2</w:t>
            </w:r>
          </w:p>
          <w:p w14:paraId="0C2E5316" w14:textId="709CC157" w:rsidR="003C070A" w:rsidRPr="00727689" w:rsidRDefault="00B426CE" w:rsidP="00080170">
            <w:pPr>
              <w:tabs>
                <w:tab w:val="left" w:pos="284"/>
              </w:tabs>
              <w:spacing w:after="0" w:line="259" w:lineRule="auto"/>
              <w:ind w:left="0" w:right="5"/>
              <w:jc w:val="center"/>
              <w:rPr>
                <w:color w:val="auto"/>
              </w:rPr>
            </w:pPr>
            <w:r>
              <w:rPr>
                <w:color w:val="auto"/>
                <w:sz w:val="22"/>
              </w:rPr>
              <w:t>(YÖKDİL,</w:t>
            </w:r>
          </w:p>
          <w:p w14:paraId="6836341A" w14:textId="48B213A0" w:rsidR="003C070A" w:rsidRPr="00727689" w:rsidRDefault="00B426CE" w:rsidP="00080170">
            <w:pPr>
              <w:tabs>
                <w:tab w:val="left" w:pos="284"/>
              </w:tabs>
              <w:spacing w:after="0" w:line="259" w:lineRule="auto"/>
              <w:ind w:left="0" w:right="5"/>
              <w:jc w:val="center"/>
              <w:rPr>
                <w:color w:val="auto"/>
              </w:rPr>
            </w:pPr>
            <w:r>
              <w:rPr>
                <w:color w:val="auto"/>
                <w:sz w:val="22"/>
              </w:rPr>
              <w:t>YDS not applicable)</w:t>
            </w:r>
          </w:p>
        </w:tc>
      </w:tr>
      <w:tr w:rsidR="00727689" w:rsidRPr="00727689" w14:paraId="3573BB5E" w14:textId="77777777" w:rsidTr="005E5CAA">
        <w:trPr>
          <w:trHeight w:val="264"/>
        </w:trPr>
        <w:tc>
          <w:tcPr>
            <w:tcW w:w="2252" w:type="dxa"/>
            <w:vMerge w:val="restart"/>
            <w:tcBorders>
              <w:top w:val="single" w:sz="4" w:space="0" w:color="000000"/>
              <w:left w:val="single" w:sz="4" w:space="0" w:color="000000"/>
              <w:bottom w:val="single" w:sz="4" w:space="0" w:color="000000"/>
              <w:right w:val="single" w:sz="4" w:space="0" w:color="000000"/>
            </w:tcBorders>
          </w:tcPr>
          <w:p w14:paraId="1456A132" w14:textId="77777777" w:rsidR="003C070A" w:rsidRPr="00727689" w:rsidRDefault="00B426CE" w:rsidP="00080170">
            <w:pPr>
              <w:tabs>
                <w:tab w:val="left" w:pos="284"/>
              </w:tabs>
              <w:spacing w:after="0" w:line="259" w:lineRule="auto"/>
              <w:ind w:left="0" w:right="5"/>
              <w:rPr>
                <w:color w:val="auto"/>
              </w:rPr>
            </w:pPr>
            <w:r>
              <w:rPr>
                <w:color w:val="auto"/>
                <w:sz w:val="22"/>
              </w:rPr>
              <w:t xml:space="preserve">Graduate Degree  </w:t>
            </w:r>
          </w:p>
        </w:tc>
        <w:tc>
          <w:tcPr>
            <w:tcW w:w="6121" w:type="dxa"/>
            <w:tcBorders>
              <w:top w:val="single" w:sz="4" w:space="0" w:color="000000"/>
              <w:left w:val="single" w:sz="4" w:space="0" w:color="000000"/>
              <w:bottom w:val="single" w:sz="4" w:space="0" w:color="000000"/>
              <w:right w:val="single" w:sz="4" w:space="0" w:color="000000"/>
            </w:tcBorders>
          </w:tcPr>
          <w:p w14:paraId="5A72C0D9" w14:textId="77777777" w:rsidR="003C070A" w:rsidRPr="00727689" w:rsidRDefault="00B426CE" w:rsidP="00080170">
            <w:pPr>
              <w:tabs>
                <w:tab w:val="left" w:pos="284"/>
              </w:tabs>
              <w:spacing w:after="0" w:line="259" w:lineRule="auto"/>
              <w:ind w:left="0" w:right="5"/>
              <w:rPr>
                <w:color w:val="auto"/>
              </w:rPr>
            </w:pPr>
            <w:r>
              <w:rPr>
                <w:color w:val="auto"/>
                <w:sz w:val="22"/>
              </w:rPr>
              <w:t>All Graduate Degree Programs (English-medium)</w:t>
            </w:r>
            <w:r>
              <w:rPr>
                <w:b/>
                <w:color w:val="auto"/>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7F5D32D3" w14:textId="72A7C60D" w:rsidR="003C070A" w:rsidRPr="00727689" w:rsidRDefault="00B426CE" w:rsidP="00080170">
            <w:pPr>
              <w:tabs>
                <w:tab w:val="left" w:pos="284"/>
              </w:tabs>
              <w:spacing w:after="0" w:line="259" w:lineRule="auto"/>
              <w:ind w:left="0" w:right="5"/>
              <w:jc w:val="center"/>
              <w:rPr>
                <w:color w:val="auto"/>
              </w:rPr>
            </w:pPr>
            <w:r>
              <w:rPr>
                <w:color w:val="auto"/>
                <w:sz w:val="22"/>
              </w:rPr>
              <w:t>3</w:t>
            </w:r>
          </w:p>
        </w:tc>
      </w:tr>
      <w:tr w:rsidR="00727689" w:rsidRPr="00727689" w14:paraId="44C04846" w14:textId="77777777" w:rsidTr="005E5CAA">
        <w:trPr>
          <w:trHeight w:val="516"/>
        </w:trPr>
        <w:tc>
          <w:tcPr>
            <w:tcW w:w="0" w:type="auto"/>
            <w:vMerge/>
            <w:tcBorders>
              <w:top w:val="nil"/>
              <w:left w:val="single" w:sz="4" w:space="0" w:color="000000"/>
              <w:bottom w:val="nil"/>
              <w:right w:val="single" w:sz="4" w:space="0" w:color="000000"/>
            </w:tcBorders>
          </w:tcPr>
          <w:p w14:paraId="33E7E296" w14:textId="77777777" w:rsidR="003C070A" w:rsidRPr="00727689" w:rsidRDefault="003C070A" w:rsidP="00080170">
            <w:pPr>
              <w:tabs>
                <w:tab w:val="left" w:pos="284"/>
              </w:tabs>
              <w:spacing w:after="160" w:line="259" w:lineRule="auto"/>
              <w:ind w:left="0" w:right="5"/>
              <w:rPr>
                <w:color w:val="auto"/>
              </w:rPr>
            </w:pPr>
          </w:p>
        </w:tc>
        <w:tc>
          <w:tcPr>
            <w:tcW w:w="6121" w:type="dxa"/>
            <w:tcBorders>
              <w:top w:val="single" w:sz="4" w:space="0" w:color="000000"/>
              <w:left w:val="single" w:sz="4" w:space="0" w:color="000000"/>
              <w:bottom w:val="single" w:sz="4" w:space="0" w:color="000000"/>
              <w:right w:val="single" w:sz="4" w:space="0" w:color="000000"/>
            </w:tcBorders>
          </w:tcPr>
          <w:p w14:paraId="61EC5B5F" w14:textId="77777777" w:rsidR="003C070A" w:rsidRPr="00727689" w:rsidRDefault="00B426CE" w:rsidP="00080170">
            <w:pPr>
              <w:tabs>
                <w:tab w:val="left" w:pos="284"/>
              </w:tabs>
              <w:spacing w:after="0" w:line="259" w:lineRule="auto"/>
              <w:ind w:left="0" w:right="5"/>
              <w:rPr>
                <w:color w:val="auto"/>
              </w:rPr>
            </w:pPr>
            <w:r>
              <w:rPr>
                <w:color w:val="auto"/>
                <w:sz w:val="22"/>
              </w:rPr>
              <w:t xml:space="preserve">English Culture and Literature, Translation Studies Master Degree Programs  </w:t>
            </w:r>
          </w:p>
        </w:tc>
        <w:tc>
          <w:tcPr>
            <w:tcW w:w="1349" w:type="dxa"/>
            <w:tcBorders>
              <w:top w:val="single" w:sz="4" w:space="0" w:color="000000"/>
              <w:left w:val="single" w:sz="4" w:space="0" w:color="000000"/>
              <w:bottom w:val="single" w:sz="4" w:space="0" w:color="000000"/>
              <w:right w:val="single" w:sz="4" w:space="0" w:color="000000"/>
            </w:tcBorders>
          </w:tcPr>
          <w:p w14:paraId="437A4545" w14:textId="2965D444" w:rsidR="003C070A" w:rsidRPr="00727689" w:rsidRDefault="00B426CE" w:rsidP="00080170">
            <w:pPr>
              <w:tabs>
                <w:tab w:val="left" w:pos="284"/>
              </w:tabs>
              <w:spacing w:after="0" w:line="259" w:lineRule="auto"/>
              <w:ind w:left="0" w:right="5"/>
              <w:jc w:val="center"/>
              <w:rPr>
                <w:color w:val="auto"/>
              </w:rPr>
            </w:pPr>
            <w:r>
              <w:rPr>
                <w:color w:val="auto"/>
                <w:sz w:val="22"/>
              </w:rPr>
              <w:t>2</w:t>
            </w:r>
          </w:p>
        </w:tc>
      </w:tr>
      <w:tr w:rsidR="00727689" w:rsidRPr="00727689" w14:paraId="4035F778" w14:textId="77777777" w:rsidTr="005E5CAA">
        <w:trPr>
          <w:trHeight w:val="516"/>
        </w:trPr>
        <w:tc>
          <w:tcPr>
            <w:tcW w:w="0" w:type="auto"/>
            <w:vMerge/>
            <w:tcBorders>
              <w:top w:val="nil"/>
              <w:left w:val="single" w:sz="4" w:space="0" w:color="000000"/>
              <w:bottom w:val="single" w:sz="4" w:space="0" w:color="000000"/>
              <w:right w:val="single" w:sz="4" w:space="0" w:color="000000"/>
            </w:tcBorders>
          </w:tcPr>
          <w:p w14:paraId="1FA187F6" w14:textId="77777777" w:rsidR="003C070A" w:rsidRPr="00727689" w:rsidRDefault="003C070A" w:rsidP="00080170">
            <w:pPr>
              <w:tabs>
                <w:tab w:val="left" w:pos="284"/>
              </w:tabs>
              <w:spacing w:after="160" w:line="259" w:lineRule="auto"/>
              <w:ind w:left="0" w:right="5"/>
              <w:rPr>
                <w:color w:val="auto"/>
              </w:rPr>
            </w:pPr>
          </w:p>
        </w:tc>
        <w:tc>
          <w:tcPr>
            <w:tcW w:w="6121" w:type="dxa"/>
            <w:tcBorders>
              <w:top w:val="single" w:sz="4" w:space="0" w:color="000000"/>
              <w:left w:val="single" w:sz="4" w:space="0" w:color="000000"/>
              <w:bottom w:val="single" w:sz="4" w:space="0" w:color="000000"/>
              <w:right w:val="single" w:sz="4" w:space="0" w:color="000000"/>
            </w:tcBorders>
          </w:tcPr>
          <w:p w14:paraId="12E9BCBD" w14:textId="77777777" w:rsidR="003C070A" w:rsidRPr="00727689" w:rsidRDefault="00B426CE" w:rsidP="00080170">
            <w:pPr>
              <w:tabs>
                <w:tab w:val="left" w:pos="284"/>
              </w:tabs>
              <w:spacing w:after="0" w:line="259" w:lineRule="auto"/>
              <w:ind w:left="0" w:right="5"/>
              <w:rPr>
                <w:color w:val="auto"/>
              </w:rPr>
            </w:pPr>
            <w:r>
              <w:rPr>
                <w:color w:val="auto"/>
                <w:sz w:val="22"/>
              </w:rPr>
              <w:t xml:space="preserve">All Graduate Degree Programs in Turkish (For Non-Turkish Citizens) </w:t>
            </w:r>
          </w:p>
        </w:tc>
        <w:tc>
          <w:tcPr>
            <w:tcW w:w="1349" w:type="dxa"/>
            <w:tcBorders>
              <w:top w:val="single" w:sz="4" w:space="0" w:color="000000"/>
              <w:left w:val="single" w:sz="4" w:space="0" w:color="000000"/>
              <w:bottom w:val="single" w:sz="4" w:space="0" w:color="000000"/>
              <w:right w:val="single" w:sz="4" w:space="0" w:color="000000"/>
            </w:tcBorders>
          </w:tcPr>
          <w:p w14:paraId="2BFA665E" w14:textId="428CEBC7" w:rsidR="003C070A" w:rsidRPr="00727689" w:rsidRDefault="00B426CE" w:rsidP="00080170">
            <w:pPr>
              <w:tabs>
                <w:tab w:val="left" w:pos="284"/>
              </w:tabs>
              <w:spacing w:after="0" w:line="259" w:lineRule="auto"/>
              <w:ind w:left="0" w:right="5"/>
              <w:jc w:val="center"/>
              <w:rPr>
                <w:color w:val="auto"/>
              </w:rPr>
            </w:pPr>
            <w:r>
              <w:rPr>
                <w:color w:val="auto"/>
                <w:sz w:val="22"/>
              </w:rPr>
              <w:t>TÖMER C1</w:t>
            </w:r>
          </w:p>
        </w:tc>
      </w:tr>
      <w:tr w:rsidR="00727689" w:rsidRPr="00727689" w14:paraId="7B1603E2" w14:textId="77777777" w:rsidTr="005E5CAA">
        <w:trPr>
          <w:trHeight w:val="262"/>
        </w:trPr>
        <w:tc>
          <w:tcPr>
            <w:tcW w:w="2252" w:type="dxa"/>
            <w:vMerge w:val="restart"/>
            <w:tcBorders>
              <w:top w:val="single" w:sz="4" w:space="0" w:color="000000"/>
              <w:left w:val="single" w:sz="4" w:space="0" w:color="000000"/>
              <w:bottom w:val="single" w:sz="4" w:space="0" w:color="000000"/>
              <w:right w:val="single" w:sz="4" w:space="0" w:color="000000"/>
            </w:tcBorders>
          </w:tcPr>
          <w:p w14:paraId="71638FD5" w14:textId="77777777" w:rsidR="003C070A" w:rsidRPr="00727689" w:rsidRDefault="00B426CE" w:rsidP="00080170">
            <w:pPr>
              <w:tabs>
                <w:tab w:val="left" w:pos="284"/>
              </w:tabs>
              <w:spacing w:after="0" w:line="259" w:lineRule="auto"/>
              <w:ind w:left="0" w:right="5"/>
              <w:rPr>
                <w:color w:val="auto"/>
              </w:rPr>
            </w:pPr>
            <w:r>
              <w:rPr>
                <w:color w:val="auto"/>
                <w:sz w:val="22"/>
              </w:rPr>
              <w:t xml:space="preserve">Doctorate Degree  </w:t>
            </w:r>
          </w:p>
        </w:tc>
        <w:tc>
          <w:tcPr>
            <w:tcW w:w="6121" w:type="dxa"/>
            <w:tcBorders>
              <w:top w:val="single" w:sz="4" w:space="0" w:color="000000"/>
              <w:left w:val="single" w:sz="4" w:space="0" w:color="000000"/>
              <w:bottom w:val="single" w:sz="4" w:space="0" w:color="000000"/>
              <w:right w:val="single" w:sz="4" w:space="0" w:color="000000"/>
            </w:tcBorders>
          </w:tcPr>
          <w:p w14:paraId="1391C509" w14:textId="77777777" w:rsidR="003C070A" w:rsidRPr="00727689" w:rsidRDefault="00B426CE" w:rsidP="00080170">
            <w:pPr>
              <w:tabs>
                <w:tab w:val="left" w:pos="284"/>
              </w:tabs>
              <w:spacing w:after="0" w:line="259" w:lineRule="auto"/>
              <w:ind w:left="0" w:right="5"/>
              <w:rPr>
                <w:color w:val="auto"/>
              </w:rPr>
            </w:pPr>
            <w:r>
              <w:rPr>
                <w:color w:val="auto"/>
                <w:sz w:val="22"/>
              </w:rPr>
              <w:t xml:space="preserve">All English-Medium Doctorate Degree Programs (*) </w:t>
            </w:r>
          </w:p>
        </w:tc>
        <w:tc>
          <w:tcPr>
            <w:tcW w:w="1349" w:type="dxa"/>
            <w:tcBorders>
              <w:top w:val="single" w:sz="4" w:space="0" w:color="000000"/>
              <w:left w:val="single" w:sz="4" w:space="0" w:color="000000"/>
              <w:bottom w:val="single" w:sz="4" w:space="0" w:color="000000"/>
              <w:right w:val="single" w:sz="4" w:space="0" w:color="000000"/>
            </w:tcBorders>
          </w:tcPr>
          <w:p w14:paraId="5A40980D" w14:textId="333DF82D" w:rsidR="003C070A" w:rsidRPr="00727689" w:rsidRDefault="00B426CE" w:rsidP="00080170">
            <w:pPr>
              <w:tabs>
                <w:tab w:val="left" w:pos="284"/>
              </w:tabs>
              <w:spacing w:after="0" w:line="259" w:lineRule="auto"/>
              <w:ind w:left="0" w:right="5"/>
              <w:jc w:val="center"/>
              <w:rPr>
                <w:color w:val="auto"/>
              </w:rPr>
            </w:pPr>
            <w:r>
              <w:rPr>
                <w:color w:val="auto"/>
                <w:sz w:val="22"/>
              </w:rPr>
              <w:t>2</w:t>
            </w:r>
          </w:p>
        </w:tc>
      </w:tr>
      <w:tr w:rsidR="00727689" w:rsidRPr="00727689" w14:paraId="05C2CFD5" w14:textId="77777777" w:rsidTr="005E5CAA">
        <w:trPr>
          <w:trHeight w:val="264"/>
        </w:trPr>
        <w:tc>
          <w:tcPr>
            <w:tcW w:w="0" w:type="auto"/>
            <w:vMerge/>
            <w:tcBorders>
              <w:top w:val="nil"/>
              <w:left w:val="single" w:sz="4" w:space="0" w:color="000000"/>
              <w:bottom w:val="nil"/>
              <w:right w:val="single" w:sz="4" w:space="0" w:color="000000"/>
            </w:tcBorders>
          </w:tcPr>
          <w:p w14:paraId="169FFB27" w14:textId="77777777" w:rsidR="003C070A" w:rsidRPr="00727689" w:rsidRDefault="003C070A" w:rsidP="00080170">
            <w:pPr>
              <w:tabs>
                <w:tab w:val="left" w:pos="284"/>
              </w:tabs>
              <w:spacing w:after="160" w:line="259" w:lineRule="auto"/>
              <w:ind w:left="0" w:right="5"/>
              <w:rPr>
                <w:color w:val="auto"/>
              </w:rPr>
            </w:pPr>
          </w:p>
        </w:tc>
        <w:tc>
          <w:tcPr>
            <w:tcW w:w="6121" w:type="dxa"/>
            <w:tcBorders>
              <w:top w:val="single" w:sz="4" w:space="0" w:color="000000"/>
              <w:left w:val="single" w:sz="4" w:space="0" w:color="000000"/>
              <w:bottom w:val="single" w:sz="4" w:space="0" w:color="000000"/>
              <w:right w:val="single" w:sz="4" w:space="0" w:color="000000"/>
            </w:tcBorders>
          </w:tcPr>
          <w:p w14:paraId="1272B900" w14:textId="77777777" w:rsidR="003C070A" w:rsidRPr="00727689" w:rsidRDefault="00B426CE" w:rsidP="00080170">
            <w:pPr>
              <w:tabs>
                <w:tab w:val="left" w:pos="284"/>
              </w:tabs>
              <w:spacing w:after="0" w:line="259" w:lineRule="auto"/>
              <w:ind w:left="0" w:right="5"/>
              <w:rPr>
                <w:color w:val="auto"/>
              </w:rPr>
            </w:pPr>
            <w:r>
              <w:rPr>
                <w:color w:val="auto"/>
                <w:sz w:val="22"/>
              </w:rPr>
              <w:t xml:space="preserve">Doctorate Degree Program in English Culture and Literature (*) </w:t>
            </w:r>
          </w:p>
        </w:tc>
        <w:tc>
          <w:tcPr>
            <w:tcW w:w="1349" w:type="dxa"/>
            <w:tcBorders>
              <w:top w:val="single" w:sz="4" w:space="0" w:color="000000"/>
              <w:left w:val="single" w:sz="4" w:space="0" w:color="000000"/>
              <w:bottom w:val="single" w:sz="4" w:space="0" w:color="000000"/>
              <w:right w:val="single" w:sz="4" w:space="0" w:color="000000"/>
            </w:tcBorders>
          </w:tcPr>
          <w:p w14:paraId="562FE075" w14:textId="6B66A9BE" w:rsidR="003C070A" w:rsidRPr="00727689" w:rsidRDefault="00B426CE" w:rsidP="00080170">
            <w:pPr>
              <w:tabs>
                <w:tab w:val="left" w:pos="284"/>
              </w:tabs>
              <w:spacing w:after="0" w:line="259" w:lineRule="auto"/>
              <w:ind w:left="0" w:right="5"/>
              <w:jc w:val="center"/>
              <w:rPr>
                <w:color w:val="auto"/>
              </w:rPr>
            </w:pPr>
            <w:r>
              <w:rPr>
                <w:color w:val="auto"/>
                <w:sz w:val="22"/>
              </w:rPr>
              <w:t>1</w:t>
            </w:r>
          </w:p>
        </w:tc>
      </w:tr>
      <w:tr w:rsidR="00727689" w:rsidRPr="00727689" w14:paraId="109DCEF7" w14:textId="77777777" w:rsidTr="005E5CAA">
        <w:trPr>
          <w:trHeight w:val="516"/>
        </w:trPr>
        <w:tc>
          <w:tcPr>
            <w:tcW w:w="0" w:type="auto"/>
            <w:vMerge/>
            <w:tcBorders>
              <w:top w:val="nil"/>
              <w:left w:val="single" w:sz="4" w:space="0" w:color="000000"/>
              <w:bottom w:val="nil"/>
              <w:right w:val="single" w:sz="4" w:space="0" w:color="000000"/>
            </w:tcBorders>
          </w:tcPr>
          <w:p w14:paraId="1DABE45D" w14:textId="77777777" w:rsidR="003C070A" w:rsidRPr="00727689" w:rsidRDefault="003C070A" w:rsidP="00080170">
            <w:pPr>
              <w:tabs>
                <w:tab w:val="left" w:pos="284"/>
              </w:tabs>
              <w:spacing w:after="160" w:line="259" w:lineRule="auto"/>
              <w:ind w:left="0" w:right="5"/>
              <w:rPr>
                <w:color w:val="auto"/>
              </w:rPr>
            </w:pPr>
          </w:p>
        </w:tc>
        <w:tc>
          <w:tcPr>
            <w:tcW w:w="6121" w:type="dxa"/>
            <w:tcBorders>
              <w:top w:val="single" w:sz="4" w:space="0" w:color="000000"/>
              <w:left w:val="single" w:sz="4" w:space="0" w:color="000000"/>
              <w:bottom w:val="single" w:sz="4" w:space="0" w:color="000000"/>
              <w:right w:val="single" w:sz="4" w:space="0" w:color="000000"/>
            </w:tcBorders>
          </w:tcPr>
          <w:p w14:paraId="66649049" w14:textId="4C39515C" w:rsidR="003C070A" w:rsidRPr="00727689" w:rsidRDefault="00B426CE" w:rsidP="00080170">
            <w:pPr>
              <w:tabs>
                <w:tab w:val="left" w:pos="284"/>
              </w:tabs>
              <w:spacing w:after="0" w:line="259" w:lineRule="auto"/>
              <w:ind w:left="0" w:right="5"/>
              <w:rPr>
                <w:color w:val="auto"/>
              </w:rPr>
            </w:pPr>
            <w:r>
              <w:rPr>
                <w:color w:val="auto"/>
                <w:sz w:val="22"/>
              </w:rPr>
              <w:t xml:space="preserve">All Turkish-Medium Doctorate Degree Programs (For Turkish Citizens)  </w:t>
            </w:r>
          </w:p>
        </w:tc>
        <w:tc>
          <w:tcPr>
            <w:tcW w:w="1349" w:type="dxa"/>
            <w:tcBorders>
              <w:top w:val="single" w:sz="4" w:space="0" w:color="000000"/>
              <w:left w:val="single" w:sz="4" w:space="0" w:color="000000"/>
              <w:bottom w:val="single" w:sz="4" w:space="0" w:color="000000"/>
              <w:right w:val="single" w:sz="4" w:space="0" w:color="000000"/>
            </w:tcBorders>
          </w:tcPr>
          <w:p w14:paraId="3B002BD1" w14:textId="5C8ABE3B" w:rsidR="003C070A" w:rsidRPr="00727689" w:rsidRDefault="00B426CE" w:rsidP="00080170">
            <w:pPr>
              <w:tabs>
                <w:tab w:val="left" w:pos="284"/>
              </w:tabs>
              <w:spacing w:after="0" w:line="259" w:lineRule="auto"/>
              <w:ind w:left="0" w:right="5"/>
              <w:jc w:val="center"/>
              <w:rPr>
                <w:color w:val="auto"/>
              </w:rPr>
            </w:pPr>
            <w:r>
              <w:rPr>
                <w:color w:val="auto"/>
                <w:sz w:val="22"/>
              </w:rPr>
              <w:t>4</w:t>
            </w:r>
          </w:p>
        </w:tc>
      </w:tr>
      <w:tr w:rsidR="00727689" w:rsidRPr="00727689" w14:paraId="3B6AD161" w14:textId="77777777" w:rsidTr="005E5CAA">
        <w:trPr>
          <w:trHeight w:val="516"/>
        </w:trPr>
        <w:tc>
          <w:tcPr>
            <w:tcW w:w="0" w:type="auto"/>
            <w:vMerge/>
            <w:tcBorders>
              <w:top w:val="nil"/>
              <w:left w:val="single" w:sz="4" w:space="0" w:color="000000"/>
              <w:bottom w:val="single" w:sz="4" w:space="0" w:color="000000"/>
              <w:right w:val="single" w:sz="4" w:space="0" w:color="000000"/>
            </w:tcBorders>
          </w:tcPr>
          <w:p w14:paraId="11198BA3" w14:textId="77777777" w:rsidR="003C070A" w:rsidRPr="00727689" w:rsidRDefault="003C070A" w:rsidP="00080170">
            <w:pPr>
              <w:tabs>
                <w:tab w:val="left" w:pos="284"/>
              </w:tabs>
              <w:spacing w:after="160" w:line="259" w:lineRule="auto"/>
              <w:ind w:left="0" w:right="5"/>
              <w:rPr>
                <w:color w:val="auto"/>
              </w:rPr>
            </w:pPr>
          </w:p>
        </w:tc>
        <w:tc>
          <w:tcPr>
            <w:tcW w:w="6121" w:type="dxa"/>
            <w:tcBorders>
              <w:top w:val="single" w:sz="4" w:space="0" w:color="000000"/>
              <w:left w:val="single" w:sz="4" w:space="0" w:color="000000"/>
              <w:bottom w:val="single" w:sz="4" w:space="0" w:color="000000"/>
              <w:right w:val="single" w:sz="4" w:space="0" w:color="000000"/>
            </w:tcBorders>
          </w:tcPr>
          <w:p w14:paraId="1C0E9EA5" w14:textId="6EC93A29" w:rsidR="003C070A" w:rsidRPr="00727689" w:rsidRDefault="00B426CE" w:rsidP="00080170">
            <w:pPr>
              <w:tabs>
                <w:tab w:val="left" w:pos="284"/>
              </w:tabs>
              <w:spacing w:after="0" w:line="259" w:lineRule="auto"/>
              <w:ind w:left="0" w:right="5"/>
              <w:rPr>
                <w:color w:val="auto"/>
              </w:rPr>
            </w:pPr>
            <w:r>
              <w:rPr>
                <w:color w:val="auto"/>
                <w:sz w:val="22"/>
              </w:rPr>
              <w:t xml:space="preserve">All Turkish-Medium Doctorate Degree Programs (For Non-Turkish Citizens) </w:t>
            </w:r>
          </w:p>
        </w:tc>
        <w:tc>
          <w:tcPr>
            <w:tcW w:w="1349" w:type="dxa"/>
            <w:tcBorders>
              <w:top w:val="single" w:sz="4" w:space="0" w:color="000000"/>
              <w:left w:val="single" w:sz="4" w:space="0" w:color="000000"/>
              <w:bottom w:val="single" w:sz="4" w:space="0" w:color="000000"/>
              <w:right w:val="single" w:sz="4" w:space="0" w:color="000000"/>
            </w:tcBorders>
          </w:tcPr>
          <w:p w14:paraId="77E8DCC8" w14:textId="51B0BFF7" w:rsidR="003C070A" w:rsidRPr="00727689" w:rsidRDefault="00B426CE" w:rsidP="00080170">
            <w:pPr>
              <w:tabs>
                <w:tab w:val="left" w:pos="284"/>
              </w:tabs>
              <w:spacing w:after="0" w:line="259" w:lineRule="auto"/>
              <w:ind w:left="0" w:right="5"/>
              <w:jc w:val="center"/>
              <w:rPr>
                <w:color w:val="auto"/>
              </w:rPr>
            </w:pPr>
            <w:r>
              <w:rPr>
                <w:color w:val="auto"/>
                <w:sz w:val="22"/>
              </w:rPr>
              <w:t>TÖMER C1</w:t>
            </w:r>
          </w:p>
        </w:tc>
      </w:tr>
    </w:tbl>
    <w:p w14:paraId="35D3ABCD" w14:textId="77F5709C" w:rsidR="00727689" w:rsidRDefault="00B426CE" w:rsidP="00080170">
      <w:pPr>
        <w:tabs>
          <w:tab w:val="left" w:pos="284"/>
        </w:tabs>
        <w:spacing w:after="18" w:line="259" w:lineRule="auto"/>
        <w:ind w:left="0" w:right="5"/>
        <w:rPr>
          <w:color w:val="auto"/>
          <w:sz w:val="22"/>
        </w:rPr>
      </w:pPr>
      <w:r>
        <w:rPr>
          <w:color w:val="auto"/>
          <w:sz w:val="22"/>
        </w:rPr>
        <w:t xml:space="preserve"> (*) Only for international students. </w:t>
      </w:r>
      <w:r>
        <w:rPr>
          <w:color w:val="auto"/>
          <w:sz w:val="22"/>
        </w:rPr>
        <w:tab/>
      </w:r>
    </w:p>
    <w:p w14:paraId="745BFDE7" w14:textId="7D6A26DF" w:rsidR="003C070A" w:rsidRDefault="00727689" w:rsidP="00080170">
      <w:pPr>
        <w:tabs>
          <w:tab w:val="left" w:pos="284"/>
          <w:tab w:val="center" w:pos="4945"/>
          <w:tab w:val="center" w:pos="5505"/>
        </w:tabs>
        <w:spacing w:after="0" w:line="259" w:lineRule="auto"/>
        <w:ind w:left="0" w:right="5"/>
        <w:rPr>
          <w:color w:val="auto"/>
          <w:sz w:val="22"/>
        </w:rPr>
      </w:pPr>
      <w:r>
        <w:t>(Senate Resolution dated 10.01.2023 no. 01) The Home Edition results of all national and international exams are deemed invalid.</w:t>
      </w:r>
      <w:r w:rsidR="00080170">
        <w:rPr>
          <w:color w:val="auto"/>
          <w:sz w:val="22"/>
        </w:rPr>
        <w:t xml:space="preserve"> </w:t>
      </w:r>
    </w:p>
    <w:p w14:paraId="6C62329E" w14:textId="77777777" w:rsidR="00BB3124" w:rsidRPr="00727689" w:rsidRDefault="00BB3124" w:rsidP="00080170">
      <w:pPr>
        <w:tabs>
          <w:tab w:val="left" w:pos="284"/>
          <w:tab w:val="center" w:pos="4945"/>
          <w:tab w:val="center" w:pos="5505"/>
        </w:tabs>
        <w:spacing w:after="0" w:line="259" w:lineRule="auto"/>
        <w:ind w:left="0" w:right="5"/>
        <w:rPr>
          <w:color w:val="auto"/>
        </w:rPr>
      </w:pPr>
    </w:p>
    <w:p w14:paraId="15C5737E" w14:textId="77777777" w:rsidR="005A208C" w:rsidRPr="00727689" w:rsidRDefault="00B426CE" w:rsidP="00080170">
      <w:pPr>
        <w:pStyle w:val="Balk1"/>
        <w:tabs>
          <w:tab w:val="left" w:pos="284"/>
        </w:tabs>
        <w:ind w:left="0" w:right="5"/>
        <w:jc w:val="both"/>
        <w:rPr>
          <w:color w:val="auto"/>
        </w:rPr>
      </w:pPr>
      <w:r>
        <w:rPr>
          <w:color w:val="auto"/>
        </w:rPr>
        <w:t xml:space="preserve">Validity periods of national and international exams deemed equivalent </w:t>
      </w:r>
    </w:p>
    <w:p w14:paraId="08288912" w14:textId="1B07D00E" w:rsidR="003C070A" w:rsidRPr="00727689" w:rsidRDefault="00B426CE" w:rsidP="00080170">
      <w:pPr>
        <w:pStyle w:val="Balk1"/>
        <w:tabs>
          <w:tab w:val="left" w:pos="284"/>
        </w:tabs>
        <w:ind w:left="0" w:right="5"/>
        <w:jc w:val="both"/>
        <w:rPr>
          <w:color w:val="auto"/>
        </w:rPr>
      </w:pPr>
      <w:r>
        <w:rPr>
          <w:color w:val="auto"/>
        </w:rPr>
        <w:t xml:space="preserve">Article 8- </w:t>
      </w:r>
    </w:p>
    <w:p w14:paraId="161F3EA6" w14:textId="77777777" w:rsidR="003C070A" w:rsidRPr="00727689" w:rsidRDefault="00B426CE" w:rsidP="00080170">
      <w:pPr>
        <w:tabs>
          <w:tab w:val="left" w:pos="284"/>
        </w:tabs>
        <w:spacing w:after="0"/>
        <w:ind w:left="0" w:right="5"/>
        <w:rPr>
          <w:color w:val="auto"/>
        </w:rPr>
      </w:pPr>
      <w:r>
        <w:rPr>
          <w:color w:val="auto"/>
        </w:rPr>
        <w:t xml:space="preserve">The validity period determined by the examination institutions are taken into consideration for the central foreign language exams accredited by the Council of Higher Education, and the international foreign language exams deemed equivalent. When the validity period of an exam is unclear, the Council of Higher Education decrees the validity period. (Article 6 of Regulations on the Principles for Foreign Language Teaching, and Education in Foreign Languages at Higher Education Institutions)  </w:t>
      </w:r>
    </w:p>
    <w:p w14:paraId="47B3283E" w14:textId="77777777" w:rsidR="003C070A" w:rsidRPr="00727689" w:rsidRDefault="00B426CE" w:rsidP="00080170">
      <w:pPr>
        <w:tabs>
          <w:tab w:val="left" w:pos="284"/>
        </w:tabs>
        <w:spacing w:after="201" w:line="259" w:lineRule="auto"/>
        <w:ind w:left="0" w:right="5"/>
        <w:rPr>
          <w:color w:val="auto"/>
        </w:rPr>
      </w:pPr>
      <w:r>
        <w:rPr>
          <w:color w:val="auto"/>
          <w:sz w:val="16"/>
        </w:rPr>
        <w:t xml:space="preserve"> </w:t>
      </w:r>
    </w:p>
    <w:p w14:paraId="1F43F4EB" w14:textId="07F8AFA7" w:rsidR="0060263D" w:rsidRPr="00727689" w:rsidRDefault="00B426CE" w:rsidP="00080170">
      <w:pPr>
        <w:tabs>
          <w:tab w:val="left" w:pos="284"/>
        </w:tabs>
        <w:spacing w:after="4" w:line="267" w:lineRule="auto"/>
        <w:ind w:left="0" w:right="5"/>
        <w:jc w:val="center"/>
        <w:rPr>
          <w:color w:val="auto"/>
          <w:sz w:val="29"/>
        </w:rPr>
      </w:pPr>
      <w:r>
        <w:rPr>
          <w:b/>
          <w:color w:val="auto"/>
        </w:rPr>
        <w:t>SECTION FOUR</w:t>
      </w:r>
    </w:p>
    <w:p w14:paraId="243F37FF" w14:textId="3AED1D22" w:rsidR="00080170" w:rsidRDefault="00B426CE" w:rsidP="00080170">
      <w:pPr>
        <w:tabs>
          <w:tab w:val="left" w:pos="284"/>
        </w:tabs>
        <w:spacing w:after="4" w:line="267" w:lineRule="auto"/>
        <w:ind w:left="0" w:right="5"/>
        <w:jc w:val="center"/>
        <w:rPr>
          <w:b/>
          <w:color w:val="auto"/>
        </w:rPr>
      </w:pPr>
      <w:r>
        <w:rPr>
          <w:b/>
          <w:color w:val="auto"/>
        </w:rPr>
        <w:t xml:space="preserve">Effective Date and Execution </w:t>
      </w:r>
    </w:p>
    <w:p w14:paraId="3583652A" w14:textId="77777777" w:rsidR="00080170" w:rsidRDefault="00080170" w:rsidP="00080170">
      <w:pPr>
        <w:tabs>
          <w:tab w:val="left" w:pos="284"/>
        </w:tabs>
        <w:spacing w:after="4" w:line="267" w:lineRule="auto"/>
        <w:ind w:left="0" w:right="5"/>
        <w:jc w:val="center"/>
        <w:rPr>
          <w:b/>
          <w:color w:val="auto"/>
        </w:rPr>
      </w:pPr>
    </w:p>
    <w:p w14:paraId="7FC2DFFF" w14:textId="28540914" w:rsidR="00080170" w:rsidRPr="00727689" w:rsidRDefault="00B426CE" w:rsidP="00080170">
      <w:pPr>
        <w:tabs>
          <w:tab w:val="left" w:pos="284"/>
        </w:tabs>
        <w:spacing w:after="4" w:line="267" w:lineRule="auto"/>
        <w:ind w:left="0" w:right="5"/>
        <w:jc w:val="left"/>
        <w:rPr>
          <w:color w:val="auto"/>
        </w:rPr>
      </w:pPr>
      <w:r>
        <w:rPr>
          <w:b/>
          <w:color w:val="auto"/>
        </w:rPr>
        <w:t>Effective Date</w:t>
      </w:r>
    </w:p>
    <w:p w14:paraId="22CA47CE" w14:textId="4075C271" w:rsidR="003C070A" w:rsidRPr="00727689" w:rsidRDefault="00B426CE" w:rsidP="00080170">
      <w:pPr>
        <w:tabs>
          <w:tab w:val="left" w:pos="284"/>
          <w:tab w:val="center" w:pos="1286"/>
          <w:tab w:val="center" w:pos="5231"/>
        </w:tabs>
        <w:spacing w:after="9"/>
        <w:ind w:left="0" w:right="5"/>
        <w:rPr>
          <w:color w:val="auto"/>
        </w:rPr>
      </w:pPr>
      <w:r>
        <w:rPr>
          <w:rFonts w:ascii="Calibri" w:hAnsi="Calibri"/>
          <w:color w:val="auto"/>
          <w:sz w:val="22"/>
        </w:rPr>
        <w:tab/>
      </w:r>
      <w:r>
        <w:rPr>
          <w:b/>
          <w:color w:val="auto"/>
        </w:rPr>
        <w:t>Article 9</w:t>
      </w:r>
      <w:r>
        <w:rPr>
          <w:color w:val="auto"/>
        </w:rPr>
        <w:t xml:space="preserve"> - This Directive shall </w:t>
      </w:r>
      <w:r w:rsidR="001230F1">
        <w:rPr>
          <w:color w:val="auto"/>
        </w:rPr>
        <w:t>come into</w:t>
      </w:r>
      <w:r>
        <w:rPr>
          <w:color w:val="auto"/>
        </w:rPr>
        <w:t xml:space="preserve"> effect </w:t>
      </w:r>
      <w:r w:rsidR="001230F1">
        <w:rPr>
          <w:color w:val="auto"/>
        </w:rPr>
        <w:t>upon</w:t>
      </w:r>
      <w:r>
        <w:rPr>
          <w:color w:val="auto"/>
        </w:rPr>
        <w:t xml:space="preserve"> its approval by the Senate.</w:t>
      </w:r>
      <w:r>
        <w:rPr>
          <w:b/>
          <w:color w:val="auto"/>
        </w:rPr>
        <w:t xml:space="preserve"> </w:t>
      </w:r>
    </w:p>
    <w:p w14:paraId="453173A4" w14:textId="77777777" w:rsidR="003C070A" w:rsidRPr="00727689" w:rsidRDefault="00B426CE" w:rsidP="00080170">
      <w:pPr>
        <w:tabs>
          <w:tab w:val="left" w:pos="284"/>
        </w:tabs>
        <w:spacing w:after="0" w:line="259" w:lineRule="auto"/>
        <w:ind w:left="0" w:right="5"/>
        <w:rPr>
          <w:color w:val="auto"/>
        </w:rPr>
      </w:pPr>
      <w:r>
        <w:rPr>
          <w:b/>
          <w:color w:val="auto"/>
        </w:rPr>
        <w:t xml:space="preserve"> </w:t>
      </w:r>
    </w:p>
    <w:p w14:paraId="152E3133" w14:textId="77777777" w:rsidR="003C070A" w:rsidRPr="00727689" w:rsidRDefault="00B426CE" w:rsidP="00080170">
      <w:pPr>
        <w:pStyle w:val="Balk1"/>
        <w:tabs>
          <w:tab w:val="left" w:pos="284"/>
        </w:tabs>
        <w:ind w:left="0" w:right="5"/>
        <w:jc w:val="both"/>
        <w:rPr>
          <w:color w:val="auto"/>
        </w:rPr>
      </w:pPr>
      <w:r>
        <w:rPr>
          <w:color w:val="auto"/>
        </w:rPr>
        <w:t xml:space="preserve">Execution </w:t>
      </w:r>
    </w:p>
    <w:p w14:paraId="2822241B" w14:textId="0B9CD8EE" w:rsidR="003C070A" w:rsidRPr="00727689" w:rsidRDefault="00B426CE" w:rsidP="00080170">
      <w:pPr>
        <w:tabs>
          <w:tab w:val="left" w:pos="284"/>
          <w:tab w:val="center" w:pos="1286"/>
          <w:tab w:val="center" w:pos="5196"/>
        </w:tabs>
        <w:ind w:left="0" w:right="5"/>
        <w:rPr>
          <w:color w:val="auto"/>
        </w:rPr>
      </w:pPr>
      <w:r>
        <w:rPr>
          <w:rFonts w:ascii="Calibri" w:hAnsi="Calibri"/>
          <w:color w:val="auto"/>
          <w:sz w:val="22"/>
        </w:rPr>
        <w:tab/>
      </w:r>
      <w:r>
        <w:rPr>
          <w:b/>
          <w:color w:val="auto"/>
        </w:rPr>
        <w:t xml:space="preserve">Article 10 - </w:t>
      </w:r>
      <w:r>
        <w:rPr>
          <w:color w:val="auto"/>
        </w:rPr>
        <w:t xml:space="preserve">This Directive is executed by the President of Atılım University. </w:t>
      </w:r>
    </w:p>
    <w:sectPr w:rsidR="003C070A" w:rsidRPr="00727689" w:rsidSect="00080170">
      <w:pgSz w:w="11911" w:h="16841"/>
      <w:pgMar w:top="1417" w:right="1417" w:bottom="1417" w:left="141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2BF"/>
    <w:multiLevelType w:val="hybridMultilevel"/>
    <w:tmpl w:val="D5D02952"/>
    <w:lvl w:ilvl="0" w:tplc="94923CEE">
      <w:start w:val="1"/>
      <w:numFmt w:val="lowerLetter"/>
      <w:lvlText w:val="%1)"/>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F7672C6">
      <w:start w:val="1"/>
      <w:numFmt w:val="lowerLetter"/>
      <w:lvlText w:val="%2"/>
      <w:lvlJc w:val="left"/>
      <w:pPr>
        <w:ind w:left="1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F61560">
      <w:start w:val="1"/>
      <w:numFmt w:val="lowerRoman"/>
      <w:lvlText w:val="%3"/>
      <w:lvlJc w:val="left"/>
      <w:pPr>
        <w:ind w:left="21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A8FDB4">
      <w:start w:val="1"/>
      <w:numFmt w:val="decimal"/>
      <w:lvlText w:val="%4"/>
      <w:lvlJc w:val="left"/>
      <w:pPr>
        <w:ind w:left="28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C030A4">
      <w:start w:val="1"/>
      <w:numFmt w:val="lowerLetter"/>
      <w:lvlText w:val="%5"/>
      <w:lvlJc w:val="left"/>
      <w:pPr>
        <w:ind w:left="36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508579C">
      <w:start w:val="1"/>
      <w:numFmt w:val="lowerRoman"/>
      <w:lvlText w:val="%6"/>
      <w:lvlJc w:val="left"/>
      <w:pPr>
        <w:ind w:left="4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BAFDEA">
      <w:start w:val="1"/>
      <w:numFmt w:val="decimal"/>
      <w:lvlText w:val="%7"/>
      <w:lvlJc w:val="left"/>
      <w:pPr>
        <w:ind w:left="5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FF62872">
      <w:start w:val="1"/>
      <w:numFmt w:val="lowerLetter"/>
      <w:lvlText w:val="%8"/>
      <w:lvlJc w:val="left"/>
      <w:pPr>
        <w:ind w:left="5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C02C0B4">
      <w:start w:val="1"/>
      <w:numFmt w:val="lowerRoman"/>
      <w:lvlText w:val="%9"/>
      <w:lvlJc w:val="left"/>
      <w:pPr>
        <w:ind w:left="6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672F9F"/>
    <w:multiLevelType w:val="hybridMultilevel"/>
    <w:tmpl w:val="2D4E8D0A"/>
    <w:lvl w:ilvl="0" w:tplc="23108C62">
      <w:start w:val="3"/>
      <w:numFmt w:val="lowerRoman"/>
      <w:lvlText w:val="%1)"/>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888E32">
      <w:start w:val="1"/>
      <w:numFmt w:val="lowerLetter"/>
      <w:lvlText w:val="%2"/>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2C7BEC">
      <w:start w:val="1"/>
      <w:numFmt w:val="lowerRoman"/>
      <w:lvlText w:val="%3"/>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C2B042">
      <w:start w:val="1"/>
      <w:numFmt w:val="decimal"/>
      <w:lvlText w:val="%4"/>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80AB9C">
      <w:start w:val="1"/>
      <w:numFmt w:val="lowerLetter"/>
      <w:lvlText w:val="%5"/>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C6B498">
      <w:start w:val="1"/>
      <w:numFmt w:val="lowerRoman"/>
      <w:lvlText w:val="%6"/>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B60CE2">
      <w:start w:val="1"/>
      <w:numFmt w:val="decimal"/>
      <w:lvlText w:val="%7"/>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2638BA">
      <w:start w:val="1"/>
      <w:numFmt w:val="lowerLetter"/>
      <w:lvlText w:val="%8"/>
      <w:lvlJc w:val="left"/>
      <w:pPr>
        <w:ind w:left="6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9E2054">
      <w:start w:val="1"/>
      <w:numFmt w:val="lowerRoman"/>
      <w:lvlText w:val="%9"/>
      <w:lvlJc w:val="left"/>
      <w:pPr>
        <w:ind w:left="6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F37329"/>
    <w:multiLevelType w:val="hybridMultilevel"/>
    <w:tmpl w:val="01F204AE"/>
    <w:lvl w:ilvl="0" w:tplc="C242EEE6">
      <w:start w:val="1"/>
      <w:numFmt w:val="upperLetter"/>
      <w:lvlText w:val="%1)"/>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20A3A4">
      <w:start w:val="1"/>
      <w:numFmt w:val="lowerLetter"/>
      <w:lvlText w:val="%2"/>
      <w:lvlJc w:val="left"/>
      <w:pPr>
        <w:ind w:left="1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98C6EE">
      <w:start w:val="1"/>
      <w:numFmt w:val="lowerRoman"/>
      <w:lvlText w:val="%3"/>
      <w:lvlJc w:val="left"/>
      <w:pPr>
        <w:ind w:left="2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49EF2">
      <w:start w:val="1"/>
      <w:numFmt w:val="decimal"/>
      <w:lvlText w:val="%4"/>
      <w:lvlJc w:val="left"/>
      <w:pPr>
        <w:ind w:left="3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B46C6C">
      <w:start w:val="1"/>
      <w:numFmt w:val="lowerLetter"/>
      <w:lvlText w:val="%5"/>
      <w:lvlJc w:val="left"/>
      <w:pPr>
        <w:ind w:left="4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402758">
      <w:start w:val="1"/>
      <w:numFmt w:val="lowerRoman"/>
      <w:lvlText w:val="%6"/>
      <w:lvlJc w:val="left"/>
      <w:pPr>
        <w:ind w:left="4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08A38C">
      <w:start w:val="1"/>
      <w:numFmt w:val="decimal"/>
      <w:lvlText w:val="%7"/>
      <w:lvlJc w:val="left"/>
      <w:pPr>
        <w:ind w:left="5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242608">
      <w:start w:val="1"/>
      <w:numFmt w:val="lowerLetter"/>
      <w:lvlText w:val="%8"/>
      <w:lvlJc w:val="left"/>
      <w:pPr>
        <w:ind w:left="6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2296F8">
      <w:start w:val="1"/>
      <w:numFmt w:val="lowerRoman"/>
      <w:lvlText w:val="%9"/>
      <w:lvlJc w:val="left"/>
      <w:pPr>
        <w:ind w:left="6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752047"/>
    <w:multiLevelType w:val="hybridMultilevel"/>
    <w:tmpl w:val="79D4236E"/>
    <w:lvl w:ilvl="0" w:tplc="C242EEE6">
      <w:start w:val="1"/>
      <w:numFmt w:val="upperLetter"/>
      <w:lvlText w:val="%1)"/>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20A3A4">
      <w:start w:val="1"/>
      <w:numFmt w:val="lowerLetter"/>
      <w:lvlText w:val="%2"/>
      <w:lvlJc w:val="left"/>
      <w:pPr>
        <w:ind w:left="1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98C6EE">
      <w:start w:val="1"/>
      <w:numFmt w:val="lowerRoman"/>
      <w:lvlText w:val="%3"/>
      <w:lvlJc w:val="left"/>
      <w:pPr>
        <w:ind w:left="2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49EF2">
      <w:start w:val="1"/>
      <w:numFmt w:val="decimal"/>
      <w:lvlText w:val="%4"/>
      <w:lvlJc w:val="left"/>
      <w:pPr>
        <w:ind w:left="3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B46C6C">
      <w:start w:val="1"/>
      <w:numFmt w:val="lowerLetter"/>
      <w:lvlText w:val="%5"/>
      <w:lvlJc w:val="left"/>
      <w:pPr>
        <w:ind w:left="4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402758">
      <w:start w:val="1"/>
      <w:numFmt w:val="lowerRoman"/>
      <w:lvlText w:val="%6"/>
      <w:lvlJc w:val="left"/>
      <w:pPr>
        <w:ind w:left="4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08A38C">
      <w:start w:val="1"/>
      <w:numFmt w:val="decimal"/>
      <w:lvlText w:val="%7"/>
      <w:lvlJc w:val="left"/>
      <w:pPr>
        <w:ind w:left="5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242608">
      <w:start w:val="1"/>
      <w:numFmt w:val="lowerLetter"/>
      <w:lvlText w:val="%8"/>
      <w:lvlJc w:val="left"/>
      <w:pPr>
        <w:ind w:left="6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2296F8">
      <w:start w:val="1"/>
      <w:numFmt w:val="lowerRoman"/>
      <w:lvlText w:val="%9"/>
      <w:lvlJc w:val="left"/>
      <w:pPr>
        <w:ind w:left="6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8C7BB8"/>
    <w:multiLevelType w:val="hybridMultilevel"/>
    <w:tmpl w:val="6A1295F2"/>
    <w:lvl w:ilvl="0" w:tplc="E118DFC4">
      <w:start w:val="1"/>
      <w:numFmt w:val="lowerRoman"/>
      <w:lvlText w:val="(%1)"/>
      <w:lvlJc w:val="left"/>
      <w:pPr>
        <w:ind w:left="1137" w:hanging="286"/>
      </w:pPr>
      <w:rPr>
        <w:rFonts w:ascii="Times New Roman" w:eastAsia="Times New Roman" w:hAnsi="Times New Roman" w:cs="Times New Roman" w:hint="default"/>
        <w:b/>
        <w:bCs/>
        <w:w w:val="97"/>
        <w:sz w:val="24"/>
        <w:szCs w:val="24"/>
        <w:lang w:val="en-US" w:eastAsia="en-US" w:bidi="en-US"/>
      </w:rPr>
    </w:lvl>
    <w:lvl w:ilvl="1" w:tplc="ACB66254">
      <w:numFmt w:val="bullet"/>
      <w:lvlText w:val="•"/>
      <w:lvlJc w:val="left"/>
      <w:pPr>
        <w:ind w:left="2101" w:hanging="286"/>
      </w:pPr>
      <w:rPr>
        <w:rFonts w:hint="default"/>
        <w:lang w:val="en-US" w:eastAsia="en-US" w:bidi="en-US"/>
      </w:rPr>
    </w:lvl>
    <w:lvl w:ilvl="2" w:tplc="9D265DAA">
      <w:numFmt w:val="bullet"/>
      <w:lvlText w:val="•"/>
      <w:lvlJc w:val="left"/>
      <w:pPr>
        <w:ind w:left="3062" w:hanging="286"/>
      </w:pPr>
      <w:rPr>
        <w:rFonts w:hint="default"/>
        <w:lang w:val="en-US" w:eastAsia="en-US" w:bidi="en-US"/>
      </w:rPr>
    </w:lvl>
    <w:lvl w:ilvl="3" w:tplc="B99ABE60">
      <w:numFmt w:val="bullet"/>
      <w:lvlText w:val="•"/>
      <w:lvlJc w:val="left"/>
      <w:pPr>
        <w:ind w:left="4023" w:hanging="286"/>
      </w:pPr>
      <w:rPr>
        <w:rFonts w:hint="default"/>
        <w:lang w:val="en-US" w:eastAsia="en-US" w:bidi="en-US"/>
      </w:rPr>
    </w:lvl>
    <w:lvl w:ilvl="4" w:tplc="24762E0E">
      <w:numFmt w:val="bullet"/>
      <w:lvlText w:val="•"/>
      <w:lvlJc w:val="left"/>
      <w:pPr>
        <w:ind w:left="4984" w:hanging="286"/>
      </w:pPr>
      <w:rPr>
        <w:rFonts w:hint="default"/>
        <w:lang w:val="en-US" w:eastAsia="en-US" w:bidi="en-US"/>
      </w:rPr>
    </w:lvl>
    <w:lvl w:ilvl="5" w:tplc="39F031EC">
      <w:numFmt w:val="bullet"/>
      <w:lvlText w:val="•"/>
      <w:lvlJc w:val="left"/>
      <w:pPr>
        <w:ind w:left="5945" w:hanging="286"/>
      </w:pPr>
      <w:rPr>
        <w:rFonts w:hint="default"/>
        <w:lang w:val="en-US" w:eastAsia="en-US" w:bidi="en-US"/>
      </w:rPr>
    </w:lvl>
    <w:lvl w:ilvl="6" w:tplc="7604D8FA">
      <w:numFmt w:val="bullet"/>
      <w:lvlText w:val="•"/>
      <w:lvlJc w:val="left"/>
      <w:pPr>
        <w:ind w:left="6906" w:hanging="286"/>
      </w:pPr>
      <w:rPr>
        <w:rFonts w:hint="default"/>
        <w:lang w:val="en-US" w:eastAsia="en-US" w:bidi="en-US"/>
      </w:rPr>
    </w:lvl>
    <w:lvl w:ilvl="7" w:tplc="9EB87ECC">
      <w:numFmt w:val="bullet"/>
      <w:lvlText w:val="•"/>
      <w:lvlJc w:val="left"/>
      <w:pPr>
        <w:ind w:left="7867" w:hanging="286"/>
      </w:pPr>
      <w:rPr>
        <w:rFonts w:hint="default"/>
        <w:lang w:val="en-US" w:eastAsia="en-US" w:bidi="en-US"/>
      </w:rPr>
    </w:lvl>
    <w:lvl w:ilvl="8" w:tplc="FB7C80E6">
      <w:numFmt w:val="bullet"/>
      <w:lvlText w:val="•"/>
      <w:lvlJc w:val="left"/>
      <w:pPr>
        <w:ind w:left="8828" w:hanging="286"/>
      </w:pPr>
      <w:rPr>
        <w:rFonts w:hint="default"/>
        <w:lang w:val="en-US" w:eastAsia="en-US" w:bidi="en-US"/>
      </w:rPr>
    </w:lvl>
  </w:abstractNum>
  <w:abstractNum w:abstractNumId="5" w15:restartNumberingAfterBreak="0">
    <w:nsid w:val="4B0118E8"/>
    <w:multiLevelType w:val="hybridMultilevel"/>
    <w:tmpl w:val="E642F714"/>
    <w:lvl w:ilvl="0" w:tplc="85C67660">
      <w:start w:val="1"/>
      <w:numFmt w:val="decimal"/>
      <w:lvlText w:val="(%1)"/>
      <w:lvlJc w:val="left"/>
      <w:pPr>
        <w:ind w:left="1856" w:hanging="360"/>
      </w:pPr>
      <w:rPr>
        <w:rFonts w:hint="default"/>
      </w:rPr>
    </w:lvl>
    <w:lvl w:ilvl="1" w:tplc="041F0019" w:tentative="1">
      <w:start w:val="1"/>
      <w:numFmt w:val="lowerLetter"/>
      <w:lvlText w:val="%2."/>
      <w:lvlJc w:val="left"/>
      <w:pPr>
        <w:ind w:left="2576" w:hanging="360"/>
      </w:pPr>
    </w:lvl>
    <w:lvl w:ilvl="2" w:tplc="041F001B" w:tentative="1">
      <w:start w:val="1"/>
      <w:numFmt w:val="lowerRoman"/>
      <w:lvlText w:val="%3."/>
      <w:lvlJc w:val="right"/>
      <w:pPr>
        <w:ind w:left="3296" w:hanging="180"/>
      </w:pPr>
    </w:lvl>
    <w:lvl w:ilvl="3" w:tplc="041F000F" w:tentative="1">
      <w:start w:val="1"/>
      <w:numFmt w:val="decimal"/>
      <w:lvlText w:val="%4."/>
      <w:lvlJc w:val="left"/>
      <w:pPr>
        <w:ind w:left="4016" w:hanging="360"/>
      </w:pPr>
    </w:lvl>
    <w:lvl w:ilvl="4" w:tplc="041F0019" w:tentative="1">
      <w:start w:val="1"/>
      <w:numFmt w:val="lowerLetter"/>
      <w:lvlText w:val="%5."/>
      <w:lvlJc w:val="left"/>
      <w:pPr>
        <w:ind w:left="4736" w:hanging="360"/>
      </w:pPr>
    </w:lvl>
    <w:lvl w:ilvl="5" w:tplc="041F001B" w:tentative="1">
      <w:start w:val="1"/>
      <w:numFmt w:val="lowerRoman"/>
      <w:lvlText w:val="%6."/>
      <w:lvlJc w:val="right"/>
      <w:pPr>
        <w:ind w:left="5456" w:hanging="180"/>
      </w:pPr>
    </w:lvl>
    <w:lvl w:ilvl="6" w:tplc="041F000F" w:tentative="1">
      <w:start w:val="1"/>
      <w:numFmt w:val="decimal"/>
      <w:lvlText w:val="%7."/>
      <w:lvlJc w:val="left"/>
      <w:pPr>
        <w:ind w:left="6176" w:hanging="360"/>
      </w:pPr>
    </w:lvl>
    <w:lvl w:ilvl="7" w:tplc="041F0019" w:tentative="1">
      <w:start w:val="1"/>
      <w:numFmt w:val="lowerLetter"/>
      <w:lvlText w:val="%8."/>
      <w:lvlJc w:val="left"/>
      <w:pPr>
        <w:ind w:left="6896" w:hanging="360"/>
      </w:pPr>
    </w:lvl>
    <w:lvl w:ilvl="8" w:tplc="041F001B" w:tentative="1">
      <w:start w:val="1"/>
      <w:numFmt w:val="lowerRoman"/>
      <w:lvlText w:val="%9."/>
      <w:lvlJc w:val="right"/>
      <w:pPr>
        <w:ind w:left="7616" w:hanging="180"/>
      </w:pPr>
    </w:lvl>
  </w:abstractNum>
  <w:abstractNum w:abstractNumId="6" w15:restartNumberingAfterBreak="0">
    <w:nsid w:val="4FB80316"/>
    <w:multiLevelType w:val="hybridMultilevel"/>
    <w:tmpl w:val="46E2A248"/>
    <w:lvl w:ilvl="0" w:tplc="4A6A505E">
      <w:start w:val="1"/>
      <w:numFmt w:val="lowerRoman"/>
      <w:lvlText w:val="(%1)"/>
      <w:lvlJc w:val="left"/>
      <w:pPr>
        <w:ind w:left="1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2D0B0A4">
      <w:start w:val="1"/>
      <w:numFmt w:val="lowerLetter"/>
      <w:lvlText w:val="%2"/>
      <w:lvlJc w:val="left"/>
      <w:pPr>
        <w:ind w:left="18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32E3D02">
      <w:start w:val="1"/>
      <w:numFmt w:val="lowerRoman"/>
      <w:lvlText w:val="%3"/>
      <w:lvlJc w:val="left"/>
      <w:pPr>
        <w:ind w:left="25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ACEDA9E">
      <w:start w:val="1"/>
      <w:numFmt w:val="decimal"/>
      <w:lvlText w:val="%4"/>
      <w:lvlJc w:val="left"/>
      <w:pPr>
        <w:ind w:left="33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ECEE58">
      <w:start w:val="1"/>
      <w:numFmt w:val="lowerLetter"/>
      <w:lvlText w:val="%5"/>
      <w:lvlJc w:val="left"/>
      <w:pPr>
        <w:ind w:left="40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B604D40">
      <w:start w:val="1"/>
      <w:numFmt w:val="lowerRoman"/>
      <w:lvlText w:val="%6"/>
      <w:lvlJc w:val="left"/>
      <w:pPr>
        <w:ind w:left="47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A9E2C8C">
      <w:start w:val="1"/>
      <w:numFmt w:val="decimal"/>
      <w:lvlText w:val="%7"/>
      <w:lvlJc w:val="left"/>
      <w:pPr>
        <w:ind w:left="5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EA9536">
      <w:start w:val="1"/>
      <w:numFmt w:val="lowerLetter"/>
      <w:lvlText w:val="%8"/>
      <w:lvlJc w:val="left"/>
      <w:pPr>
        <w:ind w:left="61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756F9A0">
      <w:start w:val="1"/>
      <w:numFmt w:val="lowerRoman"/>
      <w:lvlText w:val="%9"/>
      <w:lvlJc w:val="left"/>
      <w:pPr>
        <w:ind w:left="69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16B3DB6"/>
    <w:multiLevelType w:val="hybridMultilevel"/>
    <w:tmpl w:val="FB9A049C"/>
    <w:lvl w:ilvl="0" w:tplc="5456EC32">
      <w:start w:val="1"/>
      <w:numFmt w:val="lowerRoman"/>
      <w:lvlText w:val="(%1)"/>
      <w:lvlJc w:val="left"/>
      <w:pPr>
        <w:ind w:left="1070" w:hanging="360"/>
      </w:pPr>
      <w:rPr>
        <w:rFonts w:ascii="Times New Roman" w:eastAsia="Times New Roman" w:hAnsi="Times New Roman" w:cs="Times New Roman"/>
        <w:b w:val="0"/>
        <w:bCs/>
        <w:w w:val="97"/>
        <w:sz w:val="24"/>
        <w:szCs w:val="24"/>
        <w:lang w:val="en-US" w:eastAsia="en-US" w:bidi="en-US"/>
      </w:rPr>
    </w:lvl>
    <w:lvl w:ilvl="1" w:tplc="041F0019" w:tentative="1">
      <w:start w:val="1"/>
      <w:numFmt w:val="lowerLetter"/>
      <w:lvlText w:val="%2."/>
      <w:lvlJc w:val="left"/>
      <w:pPr>
        <w:ind w:left="2142" w:hanging="360"/>
      </w:pPr>
    </w:lvl>
    <w:lvl w:ilvl="2" w:tplc="041F001B" w:tentative="1">
      <w:start w:val="1"/>
      <w:numFmt w:val="lowerRoman"/>
      <w:lvlText w:val="%3."/>
      <w:lvlJc w:val="right"/>
      <w:pPr>
        <w:ind w:left="2862" w:hanging="180"/>
      </w:pPr>
    </w:lvl>
    <w:lvl w:ilvl="3" w:tplc="041F000F" w:tentative="1">
      <w:start w:val="1"/>
      <w:numFmt w:val="decimal"/>
      <w:lvlText w:val="%4."/>
      <w:lvlJc w:val="left"/>
      <w:pPr>
        <w:ind w:left="3582" w:hanging="360"/>
      </w:pPr>
    </w:lvl>
    <w:lvl w:ilvl="4" w:tplc="041F0019" w:tentative="1">
      <w:start w:val="1"/>
      <w:numFmt w:val="lowerLetter"/>
      <w:lvlText w:val="%5."/>
      <w:lvlJc w:val="left"/>
      <w:pPr>
        <w:ind w:left="4302" w:hanging="360"/>
      </w:pPr>
    </w:lvl>
    <w:lvl w:ilvl="5" w:tplc="041F001B" w:tentative="1">
      <w:start w:val="1"/>
      <w:numFmt w:val="lowerRoman"/>
      <w:lvlText w:val="%6."/>
      <w:lvlJc w:val="right"/>
      <w:pPr>
        <w:ind w:left="5022" w:hanging="180"/>
      </w:pPr>
    </w:lvl>
    <w:lvl w:ilvl="6" w:tplc="041F000F" w:tentative="1">
      <w:start w:val="1"/>
      <w:numFmt w:val="decimal"/>
      <w:lvlText w:val="%7."/>
      <w:lvlJc w:val="left"/>
      <w:pPr>
        <w:ind w:left="5742" w:hanging="360"/>
      </w:pPr>
    </w:lvl>
    <w:lvl w:ilvl="7" w:tplc="041F0019" w:tentative="1">
      <w:start w:val="1"/>
      <w:numFmt w:val="lowerLetter"/>
      <w:lvlText w:val="%8."/>
      <w:lvlJc w:val="left"/>
      <w:pPr>
        <w:ind w:left="6462" w:hanging="360"/>
      </w:pPr>
    </w:lvl>
    <w:lvl w:ilvl="8" w:tplc="041F001B" w:tentative="1">
      <w:start w:val="1"/>
      <w:numFmt w:val="lowerRoman"/>
      <w:lvlText w:val="%9."/>
      <w:lvlJc w:val="right"/>
      <w:pPr>
        <w:ind w:left="7182" w:hanging="180"/>
      </w:pPr>
    </w:lvl>
  </w:abstractNum>
  <w:abstractNum w:abstractNumId="8" w15:restartNumberingAfterBreak="0">
    <w:nsid w:val="61054413"/>
    <w:multiLevelType w:val="hybridMultilevel"/>
    <w:tmpl w:val="988E29E0"/>
    <w:lvl w:ilvl="0" w:tplc="E39A46F2">
      <w:start w:val="1"/>
      <w:numFmt w:val="lowerLetter"/>
      <w:lvlText w:val="%1)"/>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AC5EBA">
      <w:start w:val="1"/>
      <w:numFmt w:val="lowerLetter"/>
      <w:lvlText w:val="%2"/>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6A9E3E">
      <w:start w:val="1"/>
      <w:numFmt w:val="lowerRoman"/>
      <w:lvlText w:val="%3"/>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361108">
      <w:start w:val="1"/>
      <w:numFmt w:val="decimal"/>
      <w:lvlText w:val="%4"/>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C4EF0">
      <w:start w:val="1"/>
      <w:numFmt w:val="lowerLetter"/>
      <w:lvlText w:val="%5"/>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AE6638">
      <w:start w:val="1"/>
      <w:numFmt w:val="lowerRoman"/>
      <w:lvlText w:val="%6"/>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CC7744">
      <w:start w:val="1"/>
      <w:numFmt w:val="decimal"/>
      <w:lvlText w:val="%7"/>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B0B472">
      <w:start w:val="1"/>
      <w:numFmt w:val="lowerLetter"/>
      <w:lvlText w:val="%8"/>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647A52">
      <w:start w:val="1"/>
      <w:numFmt w:val="lowerRoman"/>
      <w:lvlText w:val="%9"/>
      <w:lvlJc w:val="left"/>
      <w:pPr>
        <w:ind w:left="6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5CD3D4F"/>
    <w:multiLevelType w:val="hybridMultilevel"/>
    <w:tmpl w:val="24149EE8"/>
    <w:lvl w:ilvl="0" w:tplc="86784290">
      <w:start w:val="1"/>
      <w:numFmt w:val="decimal"/>
      <w:lvlText w:val="(%1)"/>
      <w:lvlJc w:val="left"/>
      <w:pPr>
        <w:ind w:left="1496" w:hanging="360"/>
      </w:pPr>
      <w:rPr>
        <w:rFonts w:hint="default"/>
      </w:rPr>
    </w:lvl>
    <w:lvl w:ilvl="1" w:tplc="041F0019" w:tentative="1">
      <w:start w:val="1"/>
      <w:numFmt w:val="lowerLetter"/>
      <w:lvlText w:val="%2."/>
      <w:lvlJc w:val="left"/>
      <w:pPr>
        <w:ind w:left="2216" w:hanging="360"/>
      </w:pPr>
    </w:lvl>
    <w:lvl w:ilvl="2" w:tplc="041F001B" w:tentative="1">
      <w:start w:val="1"/>
      <w:numFmt w:val="lowerRoman"/>
      <w:lvlText w:val="%3."/>
      <w:lvlJc w:val="right"/>
      <w:pPr>
        <w:ind w:left="2936" w:hanging="180"/>
      </w:pPr>
    </w:lvl>
    <w:lvl w:ilvl="3" w:tplc="041F000F" w:tentative="1">
      <w:start w:val="1"/>
      <w:numFmt w:val="decimal"/>
      <w:lvlText w:val="%4."/>
      <w:lvlJc w:val="left"/>
      <w:pPr>
        <w:ind w:left="3656" w:hanging="360"/>
      </w:pPr>
    </w:lvl>
    <w:lvl w:ilvl="4" w:tplc="041F0019" w:tentative="1">
      <w:start w:val="1"/>
      <w:numFmt w:val="lowerLetter"/>
      <w:lvlText w:val="%5."/>
      <w:lvlJc w:val="left"/>
      <w:pPr>
        <w:ind w:left="4376" w:hanging="360"/>
      </w:pPr>
    </w:lvl>
    <w:lvl w:ilvl="5" w:tplc="041F001B" w:tentative="1">
      <w:start w:val="1"/>
      <w:numFmt w:val="lowerRoman"/>
      <w:lvlText w:val="%6."/>
      <w:lvlJc w:val="right"/>
      <w:pPr>
        <w:ind w:left="5096" w:hanging="180"/>
      </w:pPr>
    </w:lvl>
    <w:lvl w:ilvl="6" w:tplc="041F000F" w:tentative="1">
      <w:start w:val="1"/>
      <w:numFmt w:val="decimal"/>
      <w:lvlText w:val="%7."/>
      <w:lvlJc w:val="left"/>
      <w:pPr>
        <w:ind w:left="5816" w:hanging="360"/>
      </w:pPr>
    </w:lvl>
    <w:lvl w:ilvl="7" w:tplc="041F0019" w:tentative="1">
      <w:start w:val="1"/>
      <w:numFmt w:val="lowerLetter"/>
      <w:lvlText w:val="%8."/>
      <w:lvlJc w:val="left"/>
      <w:pPr>
        <w:ind w:left="6536" w:hanging="360"/>
      </w:pPr>
    </w:lvl>
    <w:lvl w:ilvl="8" w:tplc="041F001B" w:tentative="1">
      <w:start w:val="1"/>
      <w:numFmt w:val="lowerRoman"/>
      <w:lvlText w:val="%9."/>
      <w:lvlJc w:val="right"/>
      <w:pPr>
        <w:ind w:left="7256" w:hanging="180"/>
      </w:pPr>
    </w:lvl>
  </w:abstractNum>
  <w:abstractNum w:abstractNumId="10" w15:restartNumberingAfterBreak="0">
    <w:nsid w:val="6FD21419"/>
    <w:multiLevelType w:val="hybridMultilevel"/>
    <w:tmpl w:val="FA704606"/>
    <w:lvl w:ilvl="0" w:tplc="DF7C402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6"/>
  </w:num>
  <w:num w:numId="5">
    <w:abstractNumId w:val="0"/>
  </w:num>
  <w:num w:numId="6">
    <w:abstractNumId w:val="4"/>
  </w:num>
  <w:num w:numId="7">
    <w:abstractNumId w:val="5"/>
  </w:num>
  <w:num w:numId="8">
    <w:abstractNumId w:val="10"/>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0A"/>
    <w:rsid w:val="00001058"/>
    <w:rsid w:val="00005070"/>
    <w:rsid w:val="000223F2"/>
    <w:rsid w:val="00042E19"/>
    <w:rsid w:val="000439E0"/>
    <w:rsid w:val="00045056"/>
    <w:rsid w:val="00080170"/>
    <w:rsid w:val="00090A29"/>
    <w:rsid w:val="000B56DD"/>
    <w:rsid w:val="000F13B9"/>
    <w:rsid w:val="000F61DB"/>
    <w:rsid w:val="00100A11"/>
    <w:rsid w:val="00106660"/>
    <w:rsid w:val="001230F1"/>
    <w:rsid w:val="00141C43"/>
    <w:rsid w:val="00172F92"/>
    <w:rsid w:val="001D167D"/>
    <w:rsid w:val="001D3F1E"/>
    <w:rsid w:val="00213BD5"/>
    <w:rsid w:val="002820AB"/>
    <w:rsid w:val="002826CD"/>
    <w:rsid w:val="002B02AA"/>
    <w:rsid w:val="002B26A3"/>
    <w:rsid w:val="002D1A34"/>
    <w:rsid w:val="002F0792"/>
    <w:rsid w:val="00323334"/>
    <w:rsid w:val="0034347C"/>
    <w:rsid w:val="00355A46"/>
    <w:rsid w:val="00384A05"/>
    <w:rsid w:val="0039798B"/>
    <w:rsid w:val="003C070A"/>
    <w:rsid w:val="003D3BFD"/>
    <w:rsid w:val="003D7021"/>
    <w:rsid w:val="00431D2B"/>
    <w:rsid w:val="00465CA2"/>
    <w:rsid w:val="0049583F"/>
    <w:rsid w:val="004A7E16"/>
    <w:rsid w:val="004C61DB"/>
    <w:rsid w:val="004C6D6B"/>
    <w:rsid w:val="00511B56"/>
    <w:rsid w:val="005131D6"/>
    <w:rsid w:val="00516DD6"/>
    <w:rsid w:val="005519CD"/>
    <w:rsid w:val="00565543"/>
    <w:rsid w:val="00595C12"/>
    <w:rsid w:val="005A208C"/>
    <w:rsid w:val="005E5CAA"/>
    <w:rsid w:val="0060263D"/>
    <w:rsid w:val="006070DD"/>
    <w:rsid w:val="006237D1"/>
    <w:rsid w:val="0064262C"/>
    <w:rsid w:val="00697DFC"/>
    <w:rsid w:val="006C43B3"/>
    <w:rsid w:val="006F127C"/>
    <w:rsid w:val="00727689"/>
    <w:rsid w:val="00754EC8"/>
    <w:rsid w:val="00786FBD"/>
    <w:rsid w:val="007918F1"/>
    <w:rsid w:val="007B2B61"/>
    <w:rsid w:val="00803304"/>
    <w:rsid w:val="00817222"/>
    <w:rsid w:val="00852883"/>
    <w:rsid w:val="00852F3C"/>
    <w:rsid w:val="008B70BF"/>
    <w:rsid w:val="008C0CE2"/>
    <w:rsid w:val="008E4FEF"/>
    <w:rsid w:val="008F0660"/>
    <w:rsid w:val="0093308A"/>
    <w:rsid w:val="00945CBB"/>
    <w:rsid w:val="00966494"/>
    <w:rsid w:val="009C655A"/>
    <w:rsid w:val="009E2052"/>
    <w:rsid w:val="009F3EA5"/>
    <w:rsid w:val="00A14A4A"/>
    <w:rsid w:val="00A153B2"/>
    <w:rsid w:val="00A23C20"/>
    <w:rsid w:val="00A314C1"/>
    <w:rsid w:val="00A514AD"/>
    <w:rsid w:val="00A5561A"/>
    <w:rsid w:val="00A90F4D"/>
    <w:rsid w:val="00AA2772"/>
    <w:rsid w:val="00AA35C5"/>
    <w:rsid w:val="00B05D08"/>
    <w:rsid w:val="00B22765"/>
    <w:rsid w:val="00B2703B"/>
    <w:rsid w:val="00B410CD"/>
    <w:rsid w:val="00B426CE"/>
    <w:rsid w:val="00B62B8E"/>
    <w:rsid w:val="00B813BC"/>
    <w:rsid w:val="00BB247D"/>
    <w:rsid w:val="00BB3124"/>
    <w:rsid w:val="00BC0A56"/>
    <w:rsid w:val="00BE3C6B"/>
    <w:rsid w:val="00C51E37"/>
    <w:rsid w:val="00C93130"/>
    <w:rsid w:val="00CA5DE7"/>
    <w:rsid w:val="00CD431B"/>
    <w:rsid w:val="00CF11C4"/>
    <w:rsid w:val="00D245C9"/>
    <w:rsid w:val="00D30F96"/>
    <w:rsid w:val="00D51D8B"/>
    <w:rsid w:val="00D556F9"/>
    <w:rsid w:val="00D625DC"/>
    <w:rsid w:val="00DD37D1"/>
    <w:rsid w:val="00E54A6D"/>
    <w:rsid w:val="00E90A49"/>
    <w:rsid w:val="00EB09C8"/>
    <w:rsid w:val="00ED37A4"/>
    <w:rsid w:val="00EF17DA"/>
    <w:rsid w:val="00F44D9C"/>
    <w:rsid w:val="00F57DEA"/>
    <w:rsid w:val="00F73574"/>
    <w:rsid w:val="00F84101"/>
    <w:rsid w:val="00F90A96"/>
    <w:rsid w:val="00FB482B"/>
    <w:rsid w:val="00FC29BB"/>
    <w:rsid w:val="00FC522A"/>
    <w:rsid w:val="00FC5A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60FA"/>
  <w15:docId w15:val="{7C1AA4F2-495E-443D-9425-F3730C70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 w:line="250" w:lineRule="auto"/>
      <w:ind w:left="807" w:right="2926"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4" w:line="267" w:lineRule="auto"/>
      <w:ind w:left="810" w:hanging="10"/>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2B26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4C61D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D1A34"/>
    <w:pPr>
      <w:ind w:left="720"/>
      <w:contextualSpacing/>
    </w:pPr>
  </w:style>
  <w:style w:type="table" w:customStyle="1" w:styleId="TableNormal1">
    <w:name w:val="Table Normal1"/>
    <w:semiHidden/>
    <w:rsid w:val="002D1A34"/>
    <w:pPr>
      <w:widowControl w:val="0"/>
      <w:autoSpaceDE w:val="0"/>
      <w:autoSpaceDN w:val="0"/>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 w:type="table" w:customStyle="1" w:styleId="TabloKlavuzu2">
    <w:name w:val="Tablo Kılavuzu2"/>
    <w:basedOn w:val="NormalTablo"/>
    <w:next w:val="TabloKlavuzu"/>
    <w:uiPriority w:val="39"/>
    <w:rsid w:val="00CF11C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39"/>
    <w:rsid w:val="008B70B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F84101"/>
    <w:pPr>
      <w:widowControl w:val="0"/>
      <w:autoSpaceDE w:val="0"/>
      <w:autoSpaceDN w:val="0"/>
      <w:spacing w:after="0" w:line="240" w:lineRule="auto"/>
    </w:pPr>
    <w:rPr>
      <w:rFonts w:eastAsia="Calibri"/>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A42B5-A2A3-4BC7-85F1-8B3619E0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2401</Words>
  <Characters>13692</Characters>
  <Application>Microsoft Office Word</Application>
  <DocSecurity>0</DocSecurity>
  <Lines>114</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(25</vt:lpstr>
      <vt:lpstr>(25</vt:lpstr>
    </vt:vector>
  </TitlesOfParts>
  <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subject/>
  <dc:creator>NB</dc:creator>
  <cp:keywords/>
  <cp:lastModifiedBy>Celal</cp:lastModifiedBy>
  <cp:revision>3</cp:revision>
  <dcterms:created xsi:type="dcterms:W3CDTF">2023-11-17T07:05:00Z</dcterms:created>
  <dcterms:modified xsi:type="dcterms:W3CDTF">2023-11-17T11:06:00Z</dcterms:modified>
</cp:coreProperties>
</file>