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1245"/>
        <w:tblW w:w="0" w:type="auto"/>
        <w:tblLook w:val="04A0"/>
      </w:tblPr>
      <w:tblGrid>
        <w:gridCol w:w="1144"/>
        <w:gridCol w:w="1688"/>
        <w:gridCol w:w="1220"/>
        <w:gridCol w:w="1273"/>
        <w:gridCol w:w="799"/>
        <w:gridCol w:w="2393"/>
      </w:tblGrid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/>
        </w:tc>
        <w:tc>
          <w:tcPr>
            <w:tcW w:w="1688" w:type="dxa"/>
            <w:noWrap/>
            <w:hideMark/>
          </w:tcPr>
          <w:p w:rsidR="001E4347" w:rsidRPr="001E4347" w:rsidRDefault="001E4347" w:rsidP="00FD503E"/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>
              <w:t>Tarih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>
              <w:t>Saat</w:t>
            </w:r>
          </w:p>
        </w:tc>
        <w:tc>
          <w:tcPr>
            <w:tcW w:w="799" w:type="dxa"/>
            <w:noWrap/>
            <w:hideMark/>
          </w:tcPr>
          <w:p w:rsidR="001E4347" w:rsidRPr="001E4347" w:rsidRDefault="001E4347" w:rsidP="00FD503E">
            <w:r>
              <w:t>Salon</w:t>
            </w:r>
          </w:p>
        </w:tc>
        <w:tc>
          <w:tcPr>
            <w:tcW w:w="2393" w:type="dxa"/>
          </w:tcPr>
          <w:p w:rsidR="001E4347" w:rsidRPr="001E4347" w:rsidRDefault="001E4347" w:rsidP="00FD503E">
            <w:r>
              <w:t>DERS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103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S.Yıldız</w:t>
            </w:r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-</w:t>
            </w:r>
            <w:r>
              <w:t xml:space="preserve"> 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1E4347" w:rsidP="00FD503E">
            <w:r>
              <w:t>Fotoğrafçılığa Giriş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111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R.E.Salsa</w:t>
            </w:r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31.05.2014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12.30-15.00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1015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r>
              <w:t>Açıklamalı Müzik Tarihi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113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R.E.Salsa</w:t>
            </w:r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04.06.2014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09.30-12.00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1015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r>
              <w:t>Çok Sesli Koro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121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C.</w:t>
            </w:r>
            <w:proofErr w:type="spellStart"/>
            <w:r w:rsidRPr="001E4347">
              <w:t>Güray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r>
              <w:t>Caz Tarihi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123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R.E.Salsa</w:t>
            </w:r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05.06.2014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15.30-18.00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1015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r>
              <w:t>Caz Performansı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147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F.A.</w:t>
            </w:r>
            <w:proofErr w:type="spellStart"/>
            <w:r w:rsidRPr="001E4347">
              <w:t>Yaylıoğlu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-</w:t>
            </w:r>
            <w:r>
              <w:t xml:space="preserve"> 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r>
              <w:t>Ebru Sanatı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149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proofErr w:type="spellStart"/>
            <w:r w:rsidRPr="001E4347">
              <w:t>M.Ersoy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04.06.2014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12.30-15.00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1015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1E4347" w:rsidP="00FD503E">
            <w:r>
              <w:t>Sulu Boya Resim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168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C.</w:t>
            </w:r>
            <w:proofErr w:type="spellStart"/>
            <w:r w:rsidRPr="001E4347">
              <w:t>Güray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proofErr w:type="spellStart"/>
            <w:r>
              <w:t>Hist</w:t>
            </w:r>
            <w:proofErr w:type="spellEnd"/>
            <w:r>
              <w:t xml:space="preserve">. Of </w:t>
            </w:r>
            <w:proofErr w:type="spellStart"/>
            <w:r>
              <w:t>Anatolian</w:t>
            </w:r>
            <w:proofErr w:type="spellEnd"/>
            <w:r>
              <w:t xml:space="preserve"> </w:t>
            </w:r>
            <w:proofErr w:type="spellStart"/>
            <w:r>
              <w:t>Mus</w:t>
            </w:r>
            <w:proofErr w:type="spellEnd"/>
            <w:r>
              <w:t>.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175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H.</w:t>
            </w:r>
            <w:proofErr w:type="spellStart"/>
            <w:r w:rsidRPr="001E4347">
              <w:t>Şaşmazel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06.06.2014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15.30-18.00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1015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1E4347" w:rsidP="00FD503E">
            <w:r>
              <w:t>Arjantin Tango Tarihi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178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proofErr w:type="spellStart"/>
            <w:r w:rsidRPr="001E4347">
              <w:t>G.Ataoğlu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05.06.2014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15.30-18.00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1017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1E4347" w:rsidP="00FD503E">
            <w:r>
              <w:t>Yaratıcı Drama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181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A.A.Sancar</w:t>
            </w:r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r>
              <w:t xml:space="preserve">Tar. Kur. Ve </w:t>
            </w:r>
            <w:proofErr w:type="spellStart"/>
            <w:r>
              <w:t>Uyg</w:t>
            </w:r>
            <w:proofErr w:type="spellEnd"/>
            <w:r>
              <w:t>. Özel. Açısından Flüt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GSM 188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r w:rsidRPr="001E4347">
              <w:t>H.Ş.</w:t>
            </w:r>
            <w:proofErr w:type="spellStart"/>
            <w:r w:rsidRPr="001E4347">
              <w:t>Sayılgan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31.05.2014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12.30-15.00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1019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1E4347" w:rsidP="00FD503E">
            <w:r>
              <w:t>Etkili Konuşma ve Eleştirel Düşünme</w:t>
            </w:r>
          </w:p>
        </w:tc>
      </w:tr>
      <w:tr w:rsidR="001E4347" w:rsidRPr="001E4347" w:rsidTr="00FD503E">
        <w:trPr>
          <w:trHeight w:val="480"/>
        </w:trPr>
        <w:tc>
          <w:tcPr>
            <w:tcW w:w="1144" w:type="dxa"/>
            <w:noWrap/>
            <w:hideMark/>
          </w:tcPr>
          <w:p w:rsidR="001E4347" w:rsidRPr="001E4347" w:rsidRDefault="001E4347" w:rsidP="00FD503E">
            <w:r w:rsidRPr="001E4347">
              <w:t>ASEL 203</w:t>
            </w:r>
          </w:p>
        </w:tc>
        <w:tc>
          <w:tcPr>
            <w:tcW w:w="1688" w:type="dxa"/>
            <w:noWrap/>
            <w:hideMark/>
          </w:tcPr>
          <w:p w:rsidR="001E4347" w:rsidRPr="001E4347" w:rsidRDefault="001E4347" w:rsidP="00FD503E">
            <w:proofErr w:type="spellStart"/>
            <w:r w:rsidRPr="001E4347">
              <w:t>G.Aras</w:t>
            </w:r>
            <w:proofErr w:type="spellEnd"/>
          </w:p>
        </w:tc>
        <w:tc>
          <w:tcPr>
            <w:tcW w:w="1220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1273" w:type="dxa"/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noWrap/>
            <w:hideMark/>
          </w:tcPr>
          <w:p w:rsidR="001E4347" w:rsidRPr="001E4347" w:rsidRDefault="001E4347" w:rsidP="00FD503E">
            <w:r w:rsidRPr="001E4347">
              <w:t>-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4347" w:rsidRPr="001E4347" w:rsidRDefault="003050A3" w:rsidP="00FD503E">
            <w:r>
              <w:t>Toplumsal Cinsiyet ve Kadın Hakları</w:t>
            </w:r>
          </w:p>
        </w:tc>
      </w:tr>
    </w:tbl>
    <w:p w:rsidR="001E4347" w:rsidRPr="00FD503E" w:rsidRDefault="00FD503E" w:rsidP="00FD503E">
      <w:pPr>
        <w:jc w:val="center"/>
        <w:rPr>
          <w:b/>
        </w:rPr>
      </w:pPr>
      <w:r w:rsidRPr="00FD503E">
        <w:rPr>
          <w:b/>
        </w:rPr>
        <w:t>GSM DERSLERİ FİNAL PROGRAMI</w:t>
      </w:r>
    </w:p>
    <w:sectPr w:rsidR="001E4347" w:rsidRPr="00FD503E" w:rsidSect="00A1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347"/>
    <w:rsid w:val="001E4347"/>
    <w:rsid w:val="003050A3"/>
    <w:rsid w:val="009C288A"/>
    <w:rsid w:val="00A10FBB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4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Elif Tekkılıç</cp:lastModifiedBy>
  <cp:revision>4</cp:revision>
  <cp:lastPrinted>2014-05-13T13:31:00Z</cp:lastPrinted>
  <dcterms:created xsi:type="dcterms:W3CDTF">2014-05-13T13:25:00Z</dcterms:created>
  <dcterms:modified xsi:type="dcterms:W3CDTF">2014-05-14T11:16:00Z</dcterms:modified>
</cp:coreProperties>
</file>