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04032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Celal Göle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3E4144" w:rsidRDefault="002C31BD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</w:t>
      </w:r>
      <w:r w:rsidR="008B33C2">
        <w:rPr>
          <w:rFonts w:ascii="Arial" w:hAnsi="Arial" w:cs="Arial"/>
          <w:sz w:val="22"/>
        </w:rPr>
        <w:t xml:space="preserve"> of Law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2C31BD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celal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gole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>+90 312 586 80 22</w:t>
      </w:r>
    </w:p>
    <w:p w:rsidR="003E4144" w:rsidRDefault="0056648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1948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USA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56648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25ADB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Commercial Law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 University, Law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rofessor</w:t>
            </w: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 of Law</w:t>
            </w: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 University, Turkey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04032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Professor, Faculty of Political Sciences</w:t>
            </w:r>
          </w:p>
          <w:p w:rsidR="00C27E37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Ankara University, Turkey</w:t>
            </w:r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5AD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1982</w:t>
            </w:r>
            <w:r w:rsidRPr="00C25AD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Associate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Professor, Faculty of Political Sciences</w:t>
            </w:r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Ankara University, Turkey</w:t>
            </w:r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1975-1982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 Professor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Faculty of Political Sciences</w:t>
            </w:r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Ankara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University,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C31BD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1993-2012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1989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Vice Dean, Faculty of Political Sciences,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"Anonim Ortaklıklarda Nakdi Sermaye Koyma Bor</w:t>
            </w:r>
            <w:r>
              <w:rPr>
                <w:rFonts w:ascii="Arial" w:hAnsi="Arial" w:cs="Arial"/>
                <w:sz w:val="22"/>
              </w:rPr>
              <w:t xml:space="preserve">cu ve Bu Borcu İfada Temerrüt", </w:t>
            </w:r>
            <w:r w:rsidRPr="00040329">
              <w:rPr>
                <w:rFonts w:ascii="Arial" w:hAnsi="Arial" w:cs="Arial"/>
                <w:sz w:val="22"/>
              </w:rPr>
              <w:t>Ankara 1976.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040329" w:rsidP="002C31BD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040329">
              <w:rPr>
                <w:rFonts w:ascii="Arial" w:hAnsi="Arial" w:cs="Arial"/>
                <w:sz w:val="22"/>
              </w:rPr>
              <w:t>"Ticaret Hukuku Açısından Aldatıcı Reklamlar</w:t>
            </w:r>
            <w:r>
              <w:rPr>
                <w:rFonts w:ascii="Arial" w:hAnsi="Arial" w:cs="Arial"/>
                <w:sz w:val="22"/>
              </w:rPr>
              <w:t xml:space="preserve">a Karşı Tüketicinin Korunması", </w:t>
            </w:r>
            <w:r w:rsidRPr="00040329">
              <w:rPr>
                <w:rFonts w:ascii="Arial" w:hAnsi="Arial" w:cs="Arial"/>
                <w:sz w:val="22"/>
              </w:rPr>
              <w:t>Ankara 1983.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040329">
              <w:rPr>
                <w:rFonts w:ascii="Arial" w:hAnsi="Arial" w:cs="Arial"/>
                <w:sz w:val="22"/>
              </w:rPr>
              <w:t>"Çek Hukuku", Ankara 1989.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“Bankacılar İçin Kıymetli Evrak Hukuku Bilgisi ve Ti</w:t>
            </w:r>
            <w:r>
              <w:rPr>
                <w:rFonts w:ascii="Arial" w:hAnsi="Arial" w:cs="Arial"/>
                <w:sz w:val="22"/>
              </w:rPr>
              <w:t xml:space="preserve">cari Senetler", 13.Bası, Ankara </w:t>
            </w:r>
            <w:r w:rsidRPr="006E4EA3">
              <w:rPr>
                <w:rFonts w:ascii="Arial" w:hAnsi="Arial" w:cs="Arial"/>
                <w:sz w:val="22"/>
              </w:rPr>
              <w:t>2005.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6E4EA3">
              <w:rPr>
                <w:rFonts w:ascii="Arial" w:hAnsi="Arial" w:cs="Arial"/>
                <w:sz w:val="22"/>
              </w:rPr>
              <w:t>"Bankacılar İçin Ticaret Hukuku Bilgisi" (Pro</w:t>
            </w:r>
            <w:r>
              <w:rPr>
                <w:rFonts w:ascii="Arial" w:hAnsi="Arial" w:cs="Arial"/>
                <w:sz w:val="22"/>
              </w:rPr>
              <w:t xml:space="preserve">f. Dr. Ali Bozer ile birlikte), </w:t>
            </w:r>
            <w:r w:rsidRPr="006E4EA3">
              <w:rPr>
                <w:rFonts w:ascii="Arial" w:hAnsi="Arial" w:cs="Arial"/>
                <w:sz w:val="22"/>
              </w:rPr>
              <w:t>18.Bası, Ankara 2006.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9C7D19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>"Kıymetli Evrak Hukuku" (Prof</w:t>
            </w:r>
            <w:r w:rsidR="00ED5294">
              <w:rPr>
                <w:rFonts w:ascii="Arial" w:hAnsi="Arial" w:cs="Arial"/>
                <w:sz w:val="22"/>
              </w:rPr>
              <w:t xml:space="preserve">. Dr. Ali Bozer ile birlikte), </w:t>
            </w:r>
            <w:r w:rsidR="00C615B9">
              <w:rPr>
                <w:rFonts w:ascii="Arial" w:hAnsi="Arial" w:cs="Arial"/>
                <w:sz w:val="22"/>
              </w:rPr>
              <w:t>9</w:t>
            </w:r>
            <w:r w:rsidR="00ED5294">
              <w:rPr>
                <w:rFonts w:ascii="Arial" w:hAnsi="Arial" w:cs="Arial"/>
                <w:sz w:val="22"/>
              </w:rPr>
              <w:t xml:space="preserve">. Bası, Ankara </w:t>
            </w:r>
            <w:r w:rsidR="00C615B9">
              <w:rPr>
                <w:rFonts w:ascii="Arial" w:hAnsi="Arial" w:cs="Arial"/>
                <w:sz w:val="22"/>
              </w:rPr>
              <w:t>Temmuz</w:t>
            </w:r>
            <w:r w:rsidR="00ED5294">
              <w:rPr>
                <w:rFonts w:ascii="Arial" w:hAnsi="Arial" w:cs="Arial"/>
                <w:sz w:val="22"/>
              </w:rPr>
              <w:t xml:space="preserve"> 20</w:t>
            </w:r>
            <w:r w:rsidR="00C615B9">
              <w:rPr>
                <w:rFonts w:ascii="Arial" w:hAnsi="Arial" w:cs="Arial"/>
                <w:sz w:val="22"/>
              </w:rPr>
              <w:t>20</w:t>
            </w:r>
            <w:r w:rsidRPr="009C7D19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 xml:space="preserve">“Ticari İşletme Hukuku” " (Prof. Dr. Ali Bozer ile birlikte), </w:t>
            </w:r>
            <w:r w:rsidR="00C615B9">
              <w:rPr>
                <w:rFonts w:ascii="Arial" w:hAnsi="Arial" w:cs="Arial"/>
                <w:sz w:val="22"/>
              </w:rPr>
              <w:t>6</w:t>
            </w:r>
            <w:r w:rsidRPr="009C7D19">
              <w:rPr>
                <w:rFonts w:ascii="Arial" w:hAnsi="Arial" w:cs="Arial"/>
                <w:sz w:val="22"/>
              </w:rPr>
              <w:t>. Bası, Ankara</w:t>
            </w:r>
            <w:r w:rsidR="0086359C">
              <w:rPr>
                <w:rFonts w:ascii="Arial" w:hAnsi="Arial" w:cs="Arial"/>
                <w:sz w:val="22"/>
              </w:rPr>
              <w:t xml:space="preserve"> </w:t>
            </w:r>
            <w:r w:rsidR="00C615B9">
              <w:rPr>
                <w:rFonts w:ascii="Arial" w:hAnsi="Arial" w:cs="Arial"/>
                <w:sz w:val="22"/>
              </w:rPr>
              <w:t>Ağustos</w:t>
            </w:r>
            <w:r w:rsidRPr="009C7D19">
              <w:rPr>
                <w:rFonts w:ascii="Arial" w:hAnsi="Arial" w:cs="Arial"/>
                <w:sz w:val="22"/>
              </w:rPr>
              <w:t xml:space="preserve"> 20</w:t>
            </w:r>
            <w:r w:rsidR="00C615B9">
              <w:rPr>
                <w:rFonts w:ascii="Arial" w:hAnsi="Arial" w:cs="Arial"/>
                <w:sz w:val="22"/>
              </w:rPr>
              <w:t>20</w:t>
            </w:r>
            <w:r w:rsidRPr="009C7D19">
              <w:rPr>
                <w:rFonts w:ascii="Arial" w:hAnsi="Arial" w:cs="Arial"/>
                <w:sz w:val="22"/>
              </w:rPr>
              <w:t>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"Sendikaların Hukuki Niteliği ve Kooperatifler Kurmalarına İlişkin Sorunlar", A.Ü.Siyasal Bilgiler Fakültesi Dergisi 1972, C.XXVI, No.4, sh.139-158.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Yargıtay Karar Özetleri, Banka ve Ticaret Hukuku</w:t>
            </w:r>
            <w:r>
              <w:rPr>
                <w:rFonts w:ascii="Arial" w:hAnsi="Arial" w:cs="Arial"/>
                <w:sz w:val="22"/>
              </w:rPr>
              <w:t xml:space="preserve"> Dergisi (BATİDER) 1976, C.VII, </w:t>
            </w:r>
            <w:r w:rsidRPr="002C31BD">
              <w:rPr>
                <w:rFonts w:ascii="Arial" w:hAnsi="Arial" w:cs="Arial"/>
                <w:sz w:val="22"/>
              </w:rPr>
              <w:t>S.3, sh.133-160.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Mevzuat Derlemeleri, Banka ve Ticaret Hukuku Dergisi (BATİDER) 1976, C.VII.,S.3, sh.160-168.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"Anonim Ortaklıklarda Ticaret Bakanlığının İzni ve Danıştay", Banka ve Ticaret Hukuku Dergisi (BATİDER) 1979, C.X, S.2, sh.439-457.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"AET ve Tüketicinin Korunması", A.Ü.Siyasal Bilgiler Fakültesi Dergisi 1979, C.XXXIV, No:1-4, sh.175-192.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Yargıtay Karar Özetleri, Banka Ve Ticaret Hukuku Dergisi (BATİDER) 1980, C.X,S.4, sh.1011-1058.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Mevzuat Derlemeleri, Banka ve Ticaret Hukuku De</w:t>
            </w:r>
            <w:r>
              <w:rPr>
                <w:rFonts w:ascii="Arial" w:hAnsi="Arial" w:cs="Arial"/>
                <w:sz w:val="22"/>
              </w:rPr>
              <w:t xml:space="preserve">rgisi (BATİDER) 1980, C.X, S.3, </w:t>
            </w:r>
            <w:r w:rsidRPr="002C31BD">
              <w:rPr>
                <w:rFonts w:ascii="Arial" w:hAnsi="Arial" w:cs="Arial"/>
                <w:sz w:val="22"/>
              </w:rPr>
              <w:t>sh.867-878.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"Karşılıksız Çeki Ödeyen Bankanın Keşideciden Talep Hakkı" (Prof. Dr. Sabih Arkan ile birlikte), Banka ve Ticaret Hukuku Dergisi (BATİDER) 1984,C.XII, S.2-3, sh.53-61.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"Türk Hukukunda Reklamların Ön Denetimi Sorunu",</w:t>
            </w:r>
            <w:r>
              <w:rPr>
                <w:rFonts w:ascii="Arial" w:hAnsi="Arial" w:cs="Arial"/>
                <w:sz w:val="22"/>
              </w:rPr>
              <w:t xml:space="preserve"> A.Ü.Siyasal Bilgiler Fakültesi </w:t>
            </w:r>
            <w:r w:rsidRPr="002C31BD">
              <w:rPr>
                <w:rFonts w:ascii="Arial" w:hAnsi="Arial" w:cs="Arial"/>
                <w:sz w:val="22"/>
              </w:rPr>
              <w:t>Dergisi 1985, C.XL,S.1-4, sh.255-268.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"Ticari İşletmenin Merkez ve Şubesinin Tayini Sorun</w:t>
            </w:r>
            <w:r>
              <w:rPr>
                <w:rFonts w:ascii="Arial" w:hAnsi="Arial" w:cs="Arial"/>
                <w:sz w:val="22"/>
              </w:rPr>
              <w:t xml:space="preserve">u", Prof. Dr. Ernst E.Hirsch'in </w:t>
            </w:r>
            <w:r w:rsidRPr="002C31BD">
              <w:rPr>
                <w:rFonts w:ascii="Arial" w:hAnsi="Arial" w:cs="Arial"/>
                <w:sz w:val="22"/>
              </w:rPr>
              <w:t>Hatırasına Armağan, Ankara 1986, sh.181-206.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"Tacir-Esnaf Ayırımı", Banka ve Ticaret Hukuku </w:t>
            </w:r>
            <w:r>
              <w:rPr>
                <w:rFonts w:ascii="Arial" w:hAnsi="Arial" w:cs="Arial"/>
                <w:sz w:val="22"/>
              </w:rPr>
              <w:t xml:space="preserve">Dergisi (BATİDER) 1987, C.XIII, </w:t>
            </w:r>
            <w:r w:rsidRPr="002C31BD">
              <w:rPr>
                <w:rFonts w:ascii="Arial" w:hAnsi="Arial" w:cs="Arial"/>
                <w:sz w:val="22"/>
              </w:rPr>
              <w:t>S.2, sh.47-62.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"3167 Sayılı Kanuna Göre Çekin Unsurları ve Şekli</w:t>
            </w:r>
            <w:r>
              <w:rPr>
                <w:rFonts w:ascii="Arial" w:hAnsi="Arial" w:cs="Arial"/>
                <w:sz w:val="22"/>
              </w:rPr>
              <w:t xml:space="preserve">", Prof. Dr. Yaşar Karayalçın'a </w:t>
            </w:r>
            <w:r w:rsidRPr="002C31BD">
              <w:rPr>
                <w:rFonts w:ascii="Arial" w:hAnsi="Arial" w:cs="Arial"/>
                <w:sz w:val="22"/>
              </w:rPr>
              <w:t>65.Yaş Armağanı, Ankara 1988, sh.233-246.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C31BD" w:rsidRPr="002C31BD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"Kambiyo Senetlerinde Lehdarın Belirsizliği", Banka ve Ticaret Hukuku Dergisi</w:t>
            </w:r>
          </w:p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(BATİDER) 1989, C.XIV, S.3, sh.17-26.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"Ticaret Hukuku (Ticari İşletme Hukuku, Şirketle</w:t>
            </w:r>
            <w:r>
              <w:rPr>
                <w:rFonts w:ascii="Arial" w:hAnsi="Arial" w:cs="Arial"/>
                <w:sz w:val="22"/>
              </w:rPr>
              <w:t xml:space="preserve">r Hukuku, Kıymetli Evrak Hukuku </w:t>
            </w:r>
            <w:r w:rsidRPr="002C31BD">
              <w:rPr>
                <w:rFonts w:ascii="Arial" w:hAnsi="Arial" w:cs="Arial"/>
                <w:sz w:val="22"/>
              </w:rPr>
              <w:t>Soru ve Cevapları), Müfettişlik Sınavlarına Hazırlık Kılavuzu, Genişletilmiş 2. Baskı,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Ankara 1991, sh.463-529.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"Mavi Çek ve Benzeri Belgelerin Çek Hükmünde</w:t>
            </w:r>
            <w:r>
              <w:rPr>
                <w:rFonts w:ascii="Arial" w:hAnsi="Arial" w:cs="Arial"/>
                <w:sz w:val="22"/>
              </w:rPr>
              <w:t xml:space="preserve"> Sayılıp Sayılamayacağı", Prof. </w:t>
            </w:r>
            <w:r w:rsidRPr="002C31BD">
              <w:rPr>
                <w:rFonts w:ascii="Arial" w:hAnsi="Arial" w:cs="Arial"/>
                <w:sz w:val="22"/>
              </w:rPr>
              <w:t>Dr. İlhan Öztrak'a Armağan, A.Ü.Siyasal Bilgiler Fakültesi Dergisi 1994, C.49,S.1-2,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C31BD">
              <w:rPr>
                <w:rFonts w:ascii="Arial" w:hAnsi="Arial" w:cs="Arial"/>
                <w:sz w:val="22"/>
              </w:rPr>
              <w:t>sh.235-242.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"Yabancı Para ile Düzenlenen Çekin Ödenmesinde Karşılaşılabilecek Hukuki Sorunlar", Prof. Dr. Ali Bozer'e Armağan, Ankara 1998, sh.87-98.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“Ticaret Hukuku”, Müfettiş–Uzman Yardımcılığı Haz</w:t>
            </w:r>
            <w:r>
              <w:rPr>
                <w:rFonts w:ascii="Arial" w:hAnsi="Arial" w:cs="Arial"/>
                <w:sz w:val="22"/>
              </w:rPr>
              <w:t xml:space="preserve">ırlık Kılavuzu, 3.Baskı, Ankara </w:t>
            </w:r>
            <w:r w:rsidRPr="002C31BD">
              <w:rPr>
                <w:rFonts w:ascii="Arial" w:hAnsi="Arial" w:cs="Arial"/>
                <w:sz w:val="22"/>
              </w:rPr>
              <w:t>2000, sh.363-419.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“Kambiyo Senetlerinde Yetki Kaydı”, Prof. Dr. Ramazan Arslan’a Armağan, Ankara 2015, Cilt 1, sh.873-881.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“Ticari İşletme İşlettikleri Halde Tacir Sayılmayan Dernek ve Vakıflara İlişkin Düzenlemenin (TTK.md.16/2) Değerlendirilmesi” (Y.Doç.Dr. Hakan Bilgeç ile birlikte), Batider  2017, C. 32, S. 4,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5-19.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>“Ticari İşlemlerde Taşınır Rehni Kanununun Ticaret Hukuku Açısından Değerlendirilmesi” (Ar. Gör. Gökhan Aydoğan ile birlikte), Batider 2017, C. 33, S. 1, s</w:t>
            </w:r>
            <w:r w:rsidR="00ED5294">
              <w:rPr>
                <w:rFonts w:ascii="Arial" w:hAnsi="Arial" w:cs="Arial"/>
                <w:sz w:val="22"/>
              </w:rPr>
              <w:t>h</w:t>
            </w:r>
            <w:r w:rsidRPr="002C31BD">
              <w:rPr>
                <w:rFonts w:ascii="Arial" w:hAnsi="Arial" w:cs="Arial"/>
                <w:sz w:val="22"/>
              </w:rPr>
              <w:t>. 5-51.</w:t>
            </w:r>
          </w:p>
        </w:tc>
      </w:tr>
      <w:tr w:rsidR="00ED529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D5294" w:rsidRDefault="00ED529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D5294" w:rsidRPr="002C31BD" w:rsidRDefault="00ED5294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‘’</w:t>
            </w:r>
            <w:r w:rsidRPr="00ED5294">
              <w:rPr>
                <w:rFonts w:ascii="Arial" w:hAnsi="Arial" w:cs="Arial"/>
                <w:sz w:val="22"/>
              </w:rPr>
              <w:t>Karşılıksız Çek Nedeniyle Ceza Yaptırımlarının Uygulanacağı Kişiler</w:t>
            </w:r>
            <w:r>
              <w:rPr>
                <w:rFonts w:ascii="Arial" w:hAnsi="Arial" w:cs="Arial"/>
                <w:sz w:val="22"/>
              </w:rPr>
              <w:t>’’, Prof. Dr. Sabih Arkan’a Armağan, İstanbul 2019, sh. 439-448</w:t>
            </w:r>
            <w:r w:rsidR="003761D0">
              <w:rPr>
                <w:rFonts w:ascii="Arial" w:hAnsi="Arial" w:cs="Arial"/>
                <w:sz w:val="22"/>
              </w:rPr>
              <w:t>.</w:t>
            </w:r>
          </w:p>
        </w:tc>
      </w:tr>
      <w:tr w:rsidR="003761D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761D0" w:rsidRDefault="003761D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761D0" w:rsidRDefault="003761D0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3761D0">
              <w:rPr>
                <w:rFonts w:ascii="Arial" w:hAnsi="Arial" w:cs="Arial"/>
                <w:sz w:val="22"/>
              </w:rPr>
              <w:t>"Bir Çekin Karşılıksız Çıktığı Muhatap Banka Tarafından Kime Bildirilmelidir?", Prof. Dr. Nami Çağan Anısına Armağan, Ankara 2020, s. 921-925.</w:t>
            </w:r>
          </w:p>
        </w:tc>
      </w:tr>
    </w:tbl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8C" w:rsidRDefault="0056648C" w:rsidP="006F34E2">
      <w:r>
        <w:separator/>
      </w:r>
    </w:p>
  </w:endnote>
  <w:endnote w:type="continuationSeparator" w:id="0">
    <w:p w:rsidR="0056648C" w:rsidRDefault="0056648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8C" w:rsidRDefault="0056648C" w:rsidP="006F34E2">
      <w:r>
        <w:separator/>
      </w:r>
    </w:p>
  </w:footnote>
  <w:footnote w:type="continuationSeparator" w:id="0">
    <w:p w:rsidR="0056648C" w:rsidRDefault="0056648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5664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5664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26F"/>
    <w:rsid w:val="00357B54"/>
    <w:rsid w:val="00361DF7"/>
    <w:rsid w:val="00373E94"/>
    <w:rsid w:val="003761D0"/>
    <w:rsid w:val="003763A8"/>
    <w:rsid w:val="003774C3"/>
    <w:rsid w:val="00386172"/>
    <w:rsid w:val="00391D71"/>
    <w:rsid w:val="003929F0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48C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92FC3"/>
    <w:rsid w:val="00893F0E"/>
    <w:rsid w:val="0089644A"/>
    <w:rsid w:val="008A33A7"/>
    <w:rsid w:val="008A5499"/>
    <w:rsid w:val="008B33C2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6AE8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41AEC"/>
    <w:rsid w:val="00C531B1"/>
    <w:rsid w:val="00C615B9"/>
    <w:rsid w:val="00C70347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D757F"/>
    <w:rsid w:val="00CE3C11"/>
    <w:rsid w:val="00CE4103"/>
    <w:rsid w:val="00CE5D61"/>
    <w:rsid w:val="00CE74A3"/>
    <w:rsid w:val="00CF4802"/>
    <w:rsid w:val="00D01FCD"/>
    <w:rsid w:val="00D04DB6"/>
    <w:rsid w:val="00D16357"/>
    <w:rsid w:val="00D20A35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1316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103EBC8-3970-FF44-A254-F156A87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19F0-5EA6-7F47-B257-B76DE9D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4394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Microsoft Office Kullanıcısı</cp:lastModifiedBy>
  <cp:revision>2</cp:revision>
  <cp:lastPrinted>2019-01-02T11:39:00Z</cp:lastPrinted>
  <dcterms:created xsi:type="dcterms:W3CDTF">2020-10-13T13:15:00Z</dcterms:created>
  <dcterms:modified xsi:type="dcterms:W3CDTF">2020-10-13T13:15:00Z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