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C101" w14:textId="77777777" w:rsidR="00BE0BA2" w:rsidRDefault="00BE0BA2" w:rsidP="00104E05">
      <w:pPr>
        <w:pStyle w:val="Balk1"/>
        <w:jc w:val="center"/>
      </w:pPr>
    </w:p>
    <w:p w14:paraId="68FCDB86" w14:textId="6F31C6B3" w:rsidR="00E5639F" w:rsidRDefault="00000000" w:rsidP="00104E05">
      <w:pPr>
        <w:pStyle w:val="Balk1"/>
        <w:jc w:val="center"/>
      </w:pPr>
      <w:r>
        <w:t>Summer Internship Recommendations</w:t>
      </w:r>
      <w:r w:rsidR="00BE0BA2">
        <w:t xml:space="preserve"> for Software Engineering Students</w:t>
      </w:r>
    </w:p>
    <w:p w14:paraId="477E8875" w14:textId="4C6C3B75" w:rsidR="00E5639F" w:rsidRPr="00BE0BA2" w:rsidRDefault="00000000" w:rsidP="00104E05">
      <w:pPr>
        <w:jc w:val="center"/>
        <w:rPr>
          <w:i/>
          <w:iCs/>
          <w:sz w:val="28"/>
          <w:szCs w:val="28"/>
        </w:rPr>
      </w:pPr>
      <w:r w:rsidRPr="00104E05">
        <w:rPr>
          <w:b/>
          <w:bCs/>
        </w:rPr>
        <w:t>SE 399 – SE 499</w:t>
      </w:r>
      <w:r w:rsidRPr="00104E05">
        <w:rPr>
          <w:b/>
          <w:bCs/>
        </w:rPr>
        <w:br/>
        <w:t>Summer Practice Courses</w:t>
      </w:r>
      <w:r w:rsidRPr="00104E05">
        <w:rPr>
          <w:b/>
          <w:bCs/>
        </w:rPr>
        <w:br/>
      </w:r>
      <w:r w:rsidRPr="00BE0BA2">
        <w:rPr>
          <w:i/>
          <w:iCs/>
          <w:sz w:val="28"/>
          <w:szCs w:val="28"/>
        </w:rPr>
        <w:t xml:space="preserve"> </w:t>
      </w:r>
    </w:p>
    <w:p w14:paraId="26986284" w14:textId="77777777" w:rsidR="00BE0BA2" w:rsidRDefault="00000000" w:rsidP="00BE0BA2">
      <w:pPr>
        <w:spacing w:before="120" w:after="120" w:line="360" w:lineRule="auto"/>
        <w:jc w:val="both"/>
        <w:rPr>
          <w:b/>
          <w:bCs/>
        </w:rPr>
      </w:pPr>
      <w:r w:rsidRPr="00BE0BA2">
        <w:rPr>
          <w:b/>
          <w:bCs/>
        </w:rPr>
        <w:t>General Recommendations</w:t>
      </w:r>
    </w:p>
    <w:p w14:paraId="73588D99" w14:textId="3DF057DF" w:rsidR="00BE0BA2" w:rsidRPr="00BE0BA2" w:rsidRDefault="00BE0BA2" w:rsidP="00BE0BA2">
      <w:pPr>
        <w:pStyle w:val="ListeParagraf"/>
        <w:numPr>
          <w:ilvl w:val="0"/>
          <w:numId w:val="15"/>
        </w:numPr>
        <w:spacing w:before="120" w:after="120" w:line="360" w:lineRule="auto"/>
        <w:jc w:val="both"/>
        <w:rPr>
          <w:b/>
          <w:bCs/>
        </w:rPr>
      </w:pPr>
      <w:r>
        <w:t>Be p</w:t>
      </w:r>
      <w:r w:rsidRPr="00BE0BA2">
        <w:t>roactive.</w:t>
      </w:r>
    </w:p>
    <w:p w14:paraId="76F37C96" w14:textId="47A3F784" w:rsidR="00BE0BA2" w:rsidRPr="00BE0BA2" w:rsidRDefault="00000000" w:rsidP="00BE0BA2">
      <w:pPr>
        <w:pStyle w:val="ListeParagraf"/>
        <w:numPr>
          <w:ilvl w:val="0"/>
          <w:numId w:val="15"/>
        </w:numPr>
        <w:spacing w:before="120" w:after="120" w:line="360" w:lineRule="auto"/>
        <w:jc w:val="both"/>
        <w:rPr>
          <w:b/>
          <w:bCs/>
        </w:rPr>
      </w:pPr>
      <w:r>
        <w:t>Observe the work environment. Never be late</w:t>
      </w:r>
      <w:r w:rsidR="00BE0BA2">
        <w:t>.</w:t>
      </w:r>
    </w:p>
    <w:p w14:paraId="46BDC1F6" w14:textId="4555613E" w:rsidR="00BE0BA2" w:rsidRPr="00BE0BA2" w:rsidRDefault="00000000" w:rsidP="00BE0BA2">
      <w:pPr>
        <w:pStyle w:val="ListeParagraf"/>
        <w:numPr>
          <w:ilvl w:val="0"/>
          <w:numId w:val="15"/>
        </w:numPr>
        <w:spacing w:before="120" w:after="120" w:line="360" w:lineRule="auto"/>
        <w:jc w:val="both"/>
        <w:rPr>
          <w:b/>
          <w:bCs/>
        </w:rPr>
      </w:pPr>
      <w:r>
        <w:t>Build good relationships with colleagues.</w:t>
      </w:r>
    </w:p>
    <w:p w14:paraId="7D1B7A31" w14:textId="045199F2" w:rsidR="00BE0BA2" w:rsidRPr="00BE0BA2" w:rsidRDefault="00000000" w:rsidP="00BE0BA2">
      <w:pPr>
        <w:pStyle w:val="ListeParagraf"/>
        <w:numPr>
          <w:ilvl w:val="0"/>
          <w:numId w:val="15"/>
        </w:numPr>
        <w:spacing w:before="120" w:after="120" w:line="360" w:lineRule="auto"/>
        <w:jc w:val="both"/>
        <w:rPr>
          <w:b/>
          <w:bCs/>
        </w:rPr>
      </w:pPr>
      <w:r>
        <w:t>Pay attention to your attire and appearance.</w:t>
      </w:r>
    </w:p>
    <w:p w14:paraId="001FFA5F" w14:textId="08E69A67" w:rsidR="00BE0BA2" w:rsidRPr="00BE0BA2" w:rsidRDefault="00000000" w:rsidP="00BE0BA2">
      <w:pPr>
        <w:pStyle w:val="ListeParagraf"/>
        <w:numPr>
          <w:ilvl w:val="0"/>
          <w:numId w:val="15"/>
        </w:numPr>
        <w:spacing w:before="120" w:after="120" w:line="360" w:lineRule="auto"/>
        <w:jc w:val="both"/>
        <w:rPr>
          <w:b/>
          <w:bCs/>
        </w:rPr>
      </w:pPr>
      <w:r>
        <w:t>Understand the employer’s expectations and strive to exceed them.</w:t>
      </w:r>
    </w:p>
    <w:p w14:paraId="30591F1C" w14:textId="5A037F12" w:rsidR="00BE0BA2" w:rsidRPr="00BE0BA2" w:rsidRDefault="00000000" w:rsidP="00BE0BA2">
      <w:pPr>
        <w:pStyle w:val="ListeParagraf"/>
        <w:numPr>
          <w:ilvl w:val="0"/>
          <w:numId w:val="15"/>
        </w:numPr>
        <w:spacing w:before="120" w:after="120" w:line="360" w:lineRule="auto"/>
        <w:jc w:val="both"/>
        <w:rPr>
          <w:b/>
          <w:bCs/>
        </w:rPr>
      </w:pPr>
      <w:r>
        <w:t>Don’t be picky about the tasks you’re given.</w:t>
      </w:r>
    </w:p>
    <w:p w14:paraId="564B4CA8" w14:textId="14B479EE" w:rsidR="00BE0BA2" w:rsidRPr="00BE0BA2" w:rsidRDefault="00000000" w:rsidP="00BE0BA2">
      <w:pPr>
        <w:pStyle w:val="ListeParagraf"/>
        <w:numPr>
          <w:ilvl w:val="0"/>
          <w:numId w:val="15"/>
        </w:numPr>
        <w:spacing w:before="120" w:after="120" w:line="360" w:lineRule="auto"/>
        <w:jc w:val="both"/>
        <w:rPr>
          <w:b/>
          <w:bCs/>
        </w:rPr>
      </w:pPr>
      <w:r>
        <w:t>Keep a “daily log” of your activities and observations to help you later write your INTERNSHIP REPORT.</w:t>
      </w:r>
    </w:p>
    <w:p w14:paraId="4221BE34" w14:textId="77777777" w:rsidR="00BE0BA2" w:rsidRPr="00BE0BA2" w:rsidRDefault="00000000" w:rsidP="00BE0BA2">
      <w:pPr>
        <w:pStyle w:val="ListeParagraf"/>
        <w:numPr>
          <w:ilvl w:val="0"/>
          <w:numId w:val="15"/>
        </w:numPr>
        <w:spacing w:before="120" w:after="120" w:line="360" w:lineRule="auto"/>
        <w:jc w:val="both"/>
        <w:rPr>
          <w:b/>
          <w:bCs/>
        </w:rPr>
      </w:pPr>
      <w:r>
        <w:t xml:space="preserve">Turn your experiences and activities into a meaningful internship report in the format requested by our </w:t>
      </w:r>
      <w:proofErr w:type="gramStart"/>
      <w:r>
        <w:t>Department</w:t>
      </w:r>
      <w:proofErr w:type="gramEnd"/>
      <w:r>
        <w:t xml:space="preserve"> (to be submitted later).</w:t>
      </w:r>
    </w:p>
    <w:p w14:paraId="59E95897" w14:textId="77777777" w:rsidR="00BE0BA2" w:rsidRPr="00BE0BA2" w:rsidRDefault="00000000" w:rsidP="00BE0BA2">
      <w:pPr>
        <w:pStyle w:val="ListeParagraf"/>
        <w:numPr>
          <w:ilvl w:val="0"/>
          <w:numId w:val="15"/>
        </w:numPr>
        <w:spacing w:before="120" w:after="120" w:line="360" w:lineRule="auto"/>
        <w:jc w:val="both"/>
        <w:rPr>
          <w:b/>
          <w:bCs/>
        </w:rPr>
      </w:pPr>
      <w:r>
        <w:t>Find out whether the workplace has a “code of ethics” related to professional conduct.</w:t>
      </w:r>
    </w:p>
    <w:p w14:paraId="6CAF2B91" w14:textId="77777777" w:rsidR="00BE0BA2" w:rsidRPr="00BE0BA2" w:rsidRDefault="00000000" w:rsidP="00BE0BA2">
      <w:pPr>
        <w:pStyle w:val="ListeParagraf"/>
        <w:numPr>
          <w:ilvl w:val="0"/>
          <w:numId w:val="15"/>
        </w:numPr>
        <w:spacing w:before="120" w:after="120" w:line="360" w:lineRule="auto"/>
        <w:jc w:val="both"/>
        <w:rPr>
          <w:b/>
          <w:bCs/>
        </w:rPr>
      </w:pPr>
      <w:r>
        <w:t xml:space="preserve">Stay in touch with your </w:t>
      </w:r>
      <w:proofErr w:type="gramStart"/>
      <w:r>
        <w:t>Department</w:t>
      </w:r>
      <w:proofErr w:type="gramEnd"/>
      <w:r>
        <w:t xml:space="preserve"> during your internship.</w:t>
      </w:r>
    </w:p>
    <w:p w14:paraId="6F70D7E9" w14:textId="77777777" w:rsidR="00BE0BA2" w:rsidRPr="00BE0BA2" w:rsidRDefault="00000000" w:rsidP="00BE0BA2">
      <w:pPr>
        <w:pStyle w:val="ListeParagraf"/>
        <w:numPr>
          <w:ilvl w:val="0"/>
          <w:numId w:val="15"/>
        </w:numPr>
        <w:spacing w:before="120" w:after="120" w:line="360" w:lineRule="auto"/>
        <w:jc w:val="both"/>
        <w:rPr>
          <w:b/>
          <w:bCs/>
        </w:rPr>
      </w:pPr>
      <w:r>
        <w:t>Share any original ideas you may have about the activities, production, or performance of the company with your supervisor.</w:t>
      </w:r>
    </w:p>
    <w:p w14:paraId="4CB40976" w14:textId="77777777" w:rsidR="00BE0BA2" w:rsidRPr="00BE0BA2" w:rsidRDefault="00000000" w:rsidP="00BE0BA2">
      <w:pPr>
        <w:pStyle w:val="ListeParagraf"/>
        <w:numPr>
          <w:ilvl w:val="0"/>
          <w:numId w:val="15"/>
        </w:numPr>
        <w:spacing w:before="120" w:after="120" w:line="360" w:lineRule="auto"/>
        <w:jc w:val="both"/>
        <w:rPr>
          <w:b/>
          <w:bCs/>
        </w:rPr>
      </w:pPr>
      <w:r>
        <w:t>Remember that your internship program is monitored by both your workplace supervisor and your academic advisor.</w:t>
      </w:r>
    </w:p>
    <w:p w14:paraId="248307DE" w14:textId="77777777" w:rsidR="00BE0BA2" w:rsidRPr="00BE0BA2" w:rsidRDefault="00000000" w:rsidP="00BE0BA2">
      <w:pPr>
        <w:pStyle w:val="ListeParagraf"/>
        <w:numPr>
          <w:ilvl w:val="0"/>
          <w:numId w:val="15"/>
        </w:numPr>
        <w:spacing w:before="120" w:after="120" w:line="360" w:lineRule="auto"/>
        <w:jc w:val="both"/>
        <w:rPr>
          <w:b/>
          <w:bCs/>
        </w:rPr>
      </w:pPr>
      <w:r>
        <w:t>Avoid absenteeism unless absolutely necessary. Absences will be recorded and reported to the Department. Excessive absenteeism may lead to failure in your internship course and delay your graduation by at least a year.</w:t>
      </w:r>
    </w:p>
    <w:p w14:paraId="5C45D61B" w14:textId="173BF1DC" w:rsidR="00E5639F" w:rsidRPr="00BE0BA2" w:rsidRDefault="00000000" w:rsidP="00BE0BA2">
      <w:pPr>
        <w:pStyle w:val="ListeParagraf"/>
        <w:numPr>
          <w:ilvl w:val="0"/>
          <w:numId w:val="15"/>
        </w:numPr>
        <w:spacing w:before="120" w:after="120" w:line="360" w:lineRule="auto"/>
        <w:jc w:val="both"/>
        <w:rPr>
          <w:b/>
          <w:bCs/>
        </w:rPr>
      </w:pPr>
      <w:r>
        <w:t>If you encounter any issues, contact the Department Secretariat at +90 312 58683</w:t>
      </w:r>
      <w:r w:rsidR="00BE05CE">
        <w:t>9</w:t>
      </w:r>
      <w:r>
        <w:t xml:space="preserve">8 (Yasemin Kurt, </w:t>
      </w:r>
      <w:hyperlink r:id="rId6" w:history="1">
        <w:r w:rsidR="00BE0BA2" w:rsidRPr="00175CE7">
          <w:rPr>
            <w:rStyle w:val="Kpr"/>
          </w:rPr>
          <w:t>yasemin.kurt@atilim.edu.tr</w:t>
        </w:r>
      </w:hyperlink>
      <w:r>
        <w:t>).</w:t>
      </w:r>
    </w:p>
    <w:p w14:paraId="76870692" w14:textId="7B594894" w:rsidR="00BE0BA2" w:rsidRPr="00BE0BA2" w:rsidRDefault="00BE0BA2" w:rsidP="00BE0BA2">
      <w:pPr>
        <w:spacing w:before="120" w:after="120" w:line="360" w:lineRule="auto"/>
        <w:ind w:left="360"/>
        <w:jc w:val="both"/>
        <w:rPr>
          <w:b/>
          <w:bCs/>
        </w:rPr>
      </w:pPr>
      <w:r w:rsidRPr="00BE0BA2">
        <w:rPr>
          <w:b/>
          <w:bCs/>
        </w:rPr>
        <w:t>Professional Recommendations</w:t>
      </w:r>
    </w:p>
    <w:p w14:paraId="2131D771" w14:textId="77777777" w:rsidR="00BE0BA2" w:rsidRPr="00BE0BA2" w:rsidRDefault="00000000" w:rsidP="00BE0BA2">
      <w:pPr>
        <w:pStyle w:val="ListeParagraf"/>
        <w:numPr>
          <w:ilvl w:val="0"/>
          <w:numId w:val="15"/>
        </w:numPr>
        <w:spacing w:before="120" w:after="120" w:line="360" w:lineRule="auto"/>
        <w:jc w:val="both"/>
        <w:rPr>
          <w:b/>
          <w:bCs/>
        </w:rPr>
      </w:pPr>
      <w:r>
        <w:t>At your workplace, try to:</w:t>
      </w:r>
    </w:p>
    <w:p w14:paraId="51E55725" w14:textId="77777777" w:rsidR="00BE0BA2" w:rsidRPr="00BE0BA2" w:rsidRDefault="00000000" w:rsidP="00BE0BA2">
      <w:pPr>
        <w:pStyle w:val="ListeParagraf"/>
        <w:numPr>
          <w:ilvl w:val="1"/>
          <w:numId w:val="15"/>
        </w:numPr>
        <w:spacing w:before="120" w:after="120" w:line="360" w:lineRule="auto"/>
        <w:jc w:val="both"/>
        <w:rPr>
          <w:b/>
          <w:bCs/>
        </w:rPr>
      </w:pPr>
      <w:r>
        <w:t>Obtain and digitize the “Organization Chart”.</w:t>
      </w:r>
    </w:p>
    <w:p w14:paraId="70A3D2BA" w14:textId="77777777" w:rsidR="00BE0BA2" w:rsidRPr="00BE0BA2" w:rsidRDefault="00000000" w:rsidP="00BE0BA2">
      <w:pPr>
        <w:pStyle w:val="ListeParagraf"/>
        <w:numPr>
          <w:ilvl w:val="1"/>
          <w:numId w:val="15"/>
        </w:numPr>
        <w:spacing w:before="120" w:after="120" w:line="360" w:lineRule="auto"/>
        <w:jc w:val="both"/>
        <w:rPr>
          <w:b/>
          <w:bCs/>
        </w:rPr>
      </w:pPr>
      <w:r>
        <w:t>Learn about import/export activities in the software/IT domain (if any).</w:t>
      </w:r>
    </w:p>
    <w:p w14:paraId="287DC715" w14:textId="77777777" w:rsidR="00BE0BA2" w:rsidRPr="00BE0BA2" w:rsidRDefault="00000000" w:rsidP="00BE0BA2">
      <w:pPr>
        <w:pStyle w:val="ListeParagraf"/>
        <w:numPr>
          <w:ilvl w:val="1"/>
          <w:numId w:val="15"/>
        </w:numPr>
        <w:spacing w:before="120" w:after="120" w:line="360" w:lineRule="auto"/>
        <w:jc w:val="both"/>
        <w:rPr>
          <w:b/>
          <w:bCs/>
        </w:rPr>
      </w:pPr>
      <w:r>
        <w:t>Understand the stages involved in tender processes (if applicable).</w:t>
      </w:r>
    </w:p>
    <w:p w14:paraId="611F8EA0" w14:textId="77777777" w:rsidR="00BE0BA2" w:rsidRPr="00BE0BA2" w:rsidRDefault="00000000" w:rsidP="00BE0BA2">
      <w:pPr>
        <w:pStyle w:val="ListeParagraf"/>
        <w:numPr>
          <w:ilvl w:val="1"/>
          <w:numId w:val="15"/>
        </w:numPr>
        <w:spacing w:before="120" w:after="120" w:line="360" w:lineRule="auto"/>
        <w:jc w:val="both"/>
        <w:rPr>
          <w:b/>
          <w:bCs/>
        </w:rPr>
      </w:pPr>
      <w:r>
        <w:t>Learn about R&amp;D activities and investments. Get information about R&amp;D projects supported by TÜBİTAK and the EU, if any.</w:t>
      </w:r>
    </w:p>
    <w:p w14:paraId="6C5D7A5C" w14:textId="77777777" w:rsidR="00BE0BA2" w:rsidRPr="00BE0BA2" w:rsidRDefault="00BE0BA2" w:rsidP="00BE0BA2">
      <w:pPr>
        <w:spacing w:before="120" w:after="120" w:line="360" w:lineRule="auto"/>
        <w:jc w:val="both"/>
        <w:rPr>
          <w:b/>
          <w:bCs/>
        </w:rPr>
      </w:pPr>
    </w:p>
    <w:p w14:paraId="4854CEF7" w14:textId="77777777" w:rsidR="00BE0BA2" w:rsidRPr="00BE0BA2" w:rsidRDefault="00000000" w:rsidP="00BE0BA2">
      <w:pPr>
        <w:pStyle w:val="ListeParagraf"/>
        <w:numPr>
          <w:ilvl w:val="0"/>
          <w:numId w:val="15"/>
        </w:numPr>
        <w:spacing w:before="120" w:after="120" w:line="360" w:lineRule="auto"/>
        <w:jc w:val="both"/>
        <w:rPr>
          <w:b/>
          <w:bCs/>
        </w:rPr>
      </w:pPr>
      <w:r>
        <w:t xml:space="preserve">Especially </w:t>
      </w:r>
      <w:proofErr w:type="gramStart"/>
      <w:r>
        <w:t>focus</w:t>
      </w:r>
      <w:proofErr w:type="gramEnd"/>
      <w:r>
        <w:t xml:space="preserve"> on collecting information about IT-related tenders (if applicable):</w:t>
      </w:r>
    </w:p>
    <w:p w14:paraId="373F4AB3" w14:textId="32C8883F" w:rsidR="00BE0BA2" w:rsidRPr="00BE0BA2" w:rsidRDefault="00000000" w:rsidP="00BE0BA2">
      <w:pPr>
        <w:pStyle w:val="ListeParagraf"/>
        <w:numPr>
          <w:ilvl w:val="3"/>
          <w:numId w:val="16"/>
        </w:numPr>
        <w:spacing w:before="120" w:after="120" w:line="360" w:lineRule="auto"/>
        <w:jc w:val="both"/>
        <w:rPr>
          <w:b/>
          <w:bCs/>
        </w:rPr>
      </w:pPr>
      <w:r>
        <w:t>Technical specification preparation</w:t>
      </w:r>
    </w:p>
    <w:p w14:paraId="28621B23" w14:textId="77777777" w:rsidR="00BE0BA2" w:rsidRPr="00BE0BA2" w:rsidRDefault="00000000" w:rsidP="00BE0BA2">
      <w:pPr>
        <w:pStyle w:val="ListeParagraf"/>
        <w:numPr>
          <w:ilvl w:val="3"/>
          <w:numId w:val="16"/>
        </w:numPr>
        <w:spacing w:before="120" w:after="120" w:line="360" w:lineRule="auto"/>
        <w:jc w:val="both"/>
        <w:rPr>
          <w:b/>
          <w:bCs/>
        </w:rPr>
      </w:pPr>
      <w:r>
        <w:t>Administrative specification preparation</w:t>
      </w:r>
    </w:p>
    <w:p w14:paraId="021D1115" w14:textId="77777777" w:rsidR="00BE0BA2" w:rsidRPr="00BE0BA2" w:rsidRDefault="00000000" w:rsidP="00BE0BA2">
      <w:pPr>
        <w:pStyle w:val="ListeParagraf"/>
        <w:numPr>
          <w:ilvl w:val="0"/>
          <w:numId w:val="15"/>
        </w:numPr>
        <w:spacing w:before="120" w:after="120" w:line="360" w:lineRule="auto"/>
        <w:jc w:val="both"/>
        <w:rPr>
          <w:b/>
          <w:bCs/>
        </w:rPr>
      </w:pPr>
      <w:r>
        <w:t xml:space="preserve">If the company is supported by the Ministry of Science, Industry and Technology as an R&amp;D Center, examine the center’s projects and </w:t>
      </w:r>
      <w:proofErr w:type="gramStart"/>
      <w:r>
        <w:t>look into</w:t>
      </w:r>
      <w:proofErr w:type="gramEnd"/>
      <w:r>
        <w:t xml:space="preserve"> patents or utility model activities if available.</w:t>
      </w:r>
    </w:p>
    <w:p w14:paraId="78D4B3F2" w14:textId="77777777" w:rsidR="00BE0BA2" w:rsidRPr="00BE0BA2" w:rsidRDefault="00000000" w:rsidP="00BE0BA2">
      <w:pPr>
        <w:pStyle w:val="ListeParagraf"/>
        <w:numPr>
          <w:ilvl w:val="0"/>
          <w:numId w:val="15"/>
        </w:numPr>
        <w:spacing w:before="120" w:after="120" w:line="360" w:lineRule="auto"/>
        <w:jc w:val="both"/>
        <w:rPr>
          <w:b/>
          <w:bCs/>
        </w:rPr>
      </w:pPr>
      <w:r>
        <w:t>Get to know the Software/Computer Engineers and IT staff.</w:t>
      </w:r>
    </w:p>
    <w:p w14:paraId="3FC3E2CF" w14:textId="77777777" w:rsidR="00BE0BA2" w:rsidRPr="00BE0BA2" w:rsidRDefault="00000000" w:rsidP="00BE0BA2">
      <w:pPr>
        <w:pStyle w:val="ListeParagraf"/>
        <w:numPr>
          <w:ilvl w:val="0"/>
          <w:numId w:val="15"/>
        </w:numPr>
        <w:spacing w:before="120" w:after="120" w:line="360" w:lineRule="auto"/>
        <w:jc w:val="both"/>
        <w:rPr>
          <w:b/>
          <w:bCs/>
        </w:rPr>
      </w:pPr>
      <w:r>
        <w:t>Learn about the structure and activities of the IT department.</w:t>
      </w:r>
    </w:p>
    <w:p w14:paraId="2E1644CE" w14:textId="77777777" w:rsidR="00BE0BA2" w:rsidRPr="00BE0BA2" w:rsidRDefault="00000000" w:rsidP="00BE0BA2">
      <w:pPr>
        <w:pStyle w:val="ListeParagraf"/>
        <w:numPr>
          <w:ilvl w:val="0"/>
          <w:numId w:val="15"/>
        </w:numPr>
        <w:spacing w:before="120" w:after="120" w:line="360" w:lineRule="auto"/>
        <w:jc w:val="both"/>
        <w:rPr>
          <w:b/>
          <w:bCs/>
        </w:rPr>
      </w:pPr>
      <w:r>
        <w:t>Understand how software licensing is done.</w:t>
      </w:r>
    </w:p>
    <w:p w14:paraId="7765B7DA" w14:textId="77777777" w:rsidR="00BE0BA2" w:rsidRPr="00BE0BA2" w:rsidRDefault="00000000" w:rsidP="00BE0BA2">
      <w:pPr>
        <w:pStyle w:val="ListeParagraf"/>
        <w:numPr>
          <w:ilvl w:val="0"/>
          <w:numId w:val="15"/>
        </w:numPr>
        <w:spacing w:before="120" w:after="120" w:line="360" w:lineRule="auto"/>
        <w:jc w:val="both"/>
        <w:rPr>
          <w:b/>
          <w:bCs/>
        </w:rPr>
      </w:pPr>
      <w:r>
        <w:t>Learn about the company's compliance with international standards (ISO 9xxx, ISO/IEC 20000, ISO/IEC 27000, CMMI) and frameworks (ITIL, COBIT, Spice).</w:t>
      </w:r>
    </w:p>
    <w:p w14:paraId="08A52B42" w14:textId="77857A05" w:rsidR="00BE0BA2" w:rsidRPr="00BE0BA2" w:rsidRDefault="00000000" w:rsidP="00BE0BA2">
      <w:pPr>
        <w:pStyle w:val="ListeParagraf"/>
        <w:numPr>
          <w:ilvl w:val="0"/>
          <w:numId w:val="15"/>
        </w:numPr>
        <w:spacing w:before="120" w:after="120" w:line="360" w:lineRule="auto"/>
        <w:jc w:val="both"/>
        <w:rPr>
          <w:b/>
          <w:bCs/>
        </w:rPr>
      </w:pPr>
      <w:r>
        <w:t>Investigate career opportunities for Software Engineers in the workplace.</w:t>
      </w:r>
    </w:p>
    <w:p w14:paraId="25FA6C44" w14:textId="77777777" w:rsidR="00BE0BA2" w:rsidRPr="00BE0BA2" w:rsidRDefault="00000000" w:rsidP="00BE0BA2">
      <w:pPr>
        <w:pStyle w:val="ListeParagraf"/>
        <w:numPr>
          <w:ilvl w:val="0"/>
          <w:numId w:val="15"/>
        </w:numPr>
        <w:spacing w:before="120" w:after="120" w:line="360" w:lineRule="auto"/>
        <w:jc w:val="both"/>
        <w:rPr>
          <w:b/>
          <w:bCs/>
        </w:rPr>
      </w:pPr>
      <w:r>
        <w:t>Ask Software Engineers at your workplace for recommendations related to your education (e.g., programming languages, tools, systems, operating systems used).</w:t>
      </w:r>
    </w:p>
    <w:p w14:paraId="52AE2660" w14:textId="77777777" w:rsidR="00BE0BA2" w:rsidRPr="00BE0BA2" w:rsidRDefault="00000000" w:rsidP="00BE0BA2">
      <w:pPr>
        <w:pStyle w:val="ListeParagraf"/>
        <w:numPr>
          <w:ilvl w:val="0"/>
          <w:numId w:val="15"/>
        </w:numPr>
        <w:spacing w:before="120" w:after="120" w:line="360" w:lineRule="auto"/>
        <w:jc w:val="both"/>
        <w:rPr>
          <w:b/>
          <w:bCs/>
        </w:rPr>
      </w:pPr>
      <w:r>
        <w:t>Collect information about Software Project Management practices. Check whether tools like JIRA or MS Project are used.</w:t>
      </w:r>
    </w:p>
    <w:p w14:paraId="47551BEE" w14:textId="77777777" w:rsidR="00BE0BA2" w:rsidRPr="00BE0BA2" w:rsidRDefault="00000000" w:rsidP="00BE0BA2">
      <w:pPr>
        <w:pStyle w:val="ListeParagraf"/>
        <w:numPr>
          <w:ilvl w:val="0"/>
          <w:numId w:val="15"/>
        </w:numPr>
        <w:spacing w:before="120" w:after="120" w:line="360" w:lineRule="auto"/>
        <w:jc w:val="both"/>
        <w:rPr>
          <w:b/>
          <w:bCs/>
        </w:rPr>
      </w:pPr>
      <w:r>
        <w:t>Investigate the degree of adherence to standards in software development processes.</w:t>
      </w:r>
    </w:p>
    <w:p w14:paraId="113E21BF" w14:textId="77777777" w:rsidR="00BE0BA2" w:rsidRPr="00BE0BA2" w:rsidRDefault="00000000" w:rsidP="00BE0BA2">
      <w:pPr>
        <w:pStyle w:val="ListeParagraf"/>
        <w:numPr>
          <w:ilvl w:val="0"/>
          <w:numId w:val="15"/>
        </w:numPr>
        <w:spacing w:before="120" w:after="120" w:line="360" w:lineRule="auto"/>
        <w:jc w:val="both"/>
        <w:rPr>
          <w:b/>
          <w:bCs/>
        </w:rPr>
      </w:pPr>
      <w:r>
        <w:t>Learn about the company's computer and network (Internet and Intranet) infrastructure (e.g., quantities, speeds, diagrams).</w:t>
      </w:r>
    </w:p>
    <w:p w14:paraId="7E5F55FE" w14:textId="77777777" w:rsidR="00BE0BA2" w:rsidRPr="00BE0BA2" w:rsidRDefault="00000000" w:rsidP="00BE0BA2">
      <w:pPr>
        <w:pStyle w:val="ListeParagraf"/>
        <w:numPr>
          <w:ilvl w:val="0"/>
          <w:numId w:val="15"/>
        </w:numPr>
        <w:spacing w:before="120" w:after="120" w:line="360" w:lineRule="auto"/>
        <w:jc w:val="both"/>
        <w:rPr>
          <w:b/>
          <w:bCs/>
        </w:rPr>
      </w:pPr>
      <w:r>
        <w:t>Gather information about the software used in the workplace (applications, development environments, libraries, databases) and their purposes.</w:t>
      </w:r>
    </w:p>
    <w:p w14:paraId="7E33AF55" w14:textId="02B59930" w:rsidR="00E5639F" w:rsidRPr="00BE0BA2" w:rsidRDefault="00000000" w:rsidP="00BE0BA2">
      <w:pPr>
        <w:pStyle w:val="ListeParagraf"/>
        <w:numPr>
          <w:ilvl w:val="0"/>
          <w:numId w:val="15"/>
        </w:numPr>
        <w:spacing w:before="120" w:after="120" w:line="360" w:lineRule="auto"/>
        <w:jc w:val="both"/>
        <w:rPr>
          <w:b/>
          <w:bCs/>
        </w:rPr>
      </w:pPr>
      <w:r>
        <w:t>If you feel you are not doing satisfactory work during your internship, aim to improve yourself in areas such as applications, development environments, libraries, or database systems used at the workplace, or learn a new software product/tool.</w:t>
      </w:r>
    </w:p>
    <w:p w14:paraId="76EBA83F" w14:textId="77777777" w:rsidR="00104E05" w:rsidRDefault="00000000">
      <w:r>
        <w:t>We wish you a productive and successful summer internship experience…</w:t>
      </w:r>
      <w:r>
        <w:br/>
      </w:r>
    </w:p>
    <w:p w14:paraId="559E8D5F" w14:textId="77777777" w:rsidR="00BE0BA2" w:rsidRDefault="00BE0BA2"/>
    <w:p w14:paraId="1FDA54CE" w14:textId="4867EA91" w:rsidR="00E5639F" w:rsidRDefault="00000000">
      <w:r>
        <w:t>Prof. Dr. Ali YAZICI</w:t>
      </w:r>
      <w:r>
        <w:br/>
        <w:t>Chair, Department of Software Engineering</w:t>
      </w:r>
      <w:r>
        <w:br/>
        <w:t>Atilim University</w:t>
      </w:r>
    </w:p>
    <w:p w14:paraId="15F41F4E" w14:textId="77777777" w:rsidR="00E5639F" w:rsidRDefault="00000000">
      <w:r>
        <w:t>Phone: +90 312 586 8376</w:t>
      </w:r>
      <w:r>
        <w:br/>
        <w:t>ali.yazici@atilim.edu.tr</w:t>
      </w:r>
    </w:p>
    <w:sectPr w:rsidR="00E5639F" w:rsidSect="00BE0B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abstractNum w:abstractNumId="9" w15:restartNumberingAfterBreak="0">
    <w:nsid w:val="22D911EC"/>
    <w:multiLevelType w:val="hybridMultilevel"/>
    <w:tmpl w:val="79E4C2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FD5402C"/>
    <w:multiLevelType w:val="hybridMultilevel"/>
    <w:tmpl w:val="26E22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4572D8"/>
    <w:multiLevelType w:val="hybridMultilevel"/>
    <w:tmpl w:val="1242D9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264583"/>
    <w:multiLevelType w:val="hybridMultilevel"/>
    <w:tmpl w:val="F670A8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BF7C89"/>
    <w:multiLevelType w:val="hybridMultilevel"/>
    <w:tmpl w:val="DBA4BAC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0712B1"/>
    <w:multiLevelType w:val="hybridMultilevel"/>
    <w:tmpl w:val="68AE7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D360CA"/>
    <w:multiLevelType w:val="hybridMultilevel"/>
    <w:tmpl w:val="F8FC68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F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857253">
    <w:abstractNumId w:val="8"/>
  </w:num>
  <w:num w:numId="2" w16cid:durableId="1104963662">
    <w:abstractNumId w:val="6"/>
  </w:num>
  <w:num w:numId="3" w16cid:durableId="431901708">
    <w:abstractNumId w:val="5"/>
  </w:num>
  <w:num w:numId="4" w16cid:durableId="1549687568">
    <w:abstractNumId w:val="4"/>
  </w:num>
  <w:num w:numId="5" w16cid:durableId="1312100765">
    <w:abstractNumId w:val="7"/>
  </w:num>
  <w:num w:numId="6" w16cid:durableId="697242493">
    <w:abstractNumId w:val="3"/>
  </w:num>
  <w:num w:numId="7" w16cid:durableId="1497844479">
    <w:abstractNumId w:val="2"/>
  </w:num>
  <w:num w:numId="8" w16cid:durableId="2078549082">
    <w:abstractNumId w:val="1"/>
  </w:num>
  <w:num w:numId="9" w16cid:durableId="1394431779">
    <w:abstractNumId w:val="0"/>
  </w:num>
  <w:num w:numId="10" w16cid:durableId="1221749544">
    <w:abstractNumId w:val="12"/>
  </w:num>
  <w:num w:numId="11" w16cid:durableId="2131699821">
    <w:abstractNumId w:val="9"/>
  </w:num>
  <w:num w:numId="12" w16cid:durableId="72239337">
    <w:abstractNumId w:val="14"/>
  </w:num>
  <w:num w:numId="13" w16cid:durableId="1291352586">
    <w:abstractNumId w:val="11"/>
  </w:num>
  <w:num w:numId="14" w16cid:durableId="1556700794">
    <w:abstractNumId w:val="10"/>
  </w:num>
  <w:num w:numId="15" w16cid:durableId="923222563">
    <w:abstractNumId w:val="13"/>
  </w:num>
  <w:num w:numId="16" w16cid:durableId="29694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4E05"/>
    <w:rsid w:val="0015074B"/>
    <w:rsid w:val="001A0219"/>
    <w:rsid w:val="0029639D"/>
    <w:rsid w:val="00326F90"/>
    <w:rsid w:val="00A6614A"/>
    <w:rsid w:val="00AA1D8D"/>
    <w:rsid w:val="00B47730"/>
    <w:rsid w:val="00BE05CE"/>
    <w:rsid w:val="00BE0BA2"/>
    <w:rsid w:val="00CB0664"/>
    <w:rsid w:val="00E5639F"/>
    <w:rsid w:val="00F5718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9AA4A"/>
  <w14:defaultImageDpi w14:val="300"/>
  <w15:docId w15:val="{DD33AF7D-7C26-4D95-A4B4-7880DCEF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Kpr">
    <w:name w:val="Hyperlink"/>
    <w:basedOn w:val="VarsaylanParagrafYazTipi"/>
    <w:uiPriority w:val="99"/>
    <w:unhideWhenUsed/>
    <w:rsid w:val="00BE0BA2"/>
    <w:rPr>
      <w:color w:val="0000FF" w:themeColor="hyperlink"/>
      <w:u w:val="single"/>
    </w:rPr>
  </w:style>
  <w:style w:type="character" w:styleId="zmlenmeyenBahsetme">
    <w:name w:val="Unresolved Mention"/>
    <w:basedOn w:val="VarsaylanParagrafYazTipi"/>
    <w:uiPriority w:val="99"/>
    <w:semiHidden/>
    <w:unhideWhenUsed/>
    <w:rsid w:val="00BE0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emin.kurt@atilim.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Ali YAZICI</cp:lastModifiedBy>
  <cp:revision>2</cp:revision>
  <dcterms:created xsi:type="dcterms:W3CDTF">2025-04-16T06:50:00Z</dcterms:created>
  <dcterms:modified xsi:type="dcterms:W3CDTF">2025-04-16T06:50:00Z</dcterms:modified>
  <cp:category/>
</cp:coreProperties>
</file>